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spacing w:before="0" w:after="0"/>
        <w:jc w:val="center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0"/>
          <w:szCs w:val="20"/>
          <w:lang w:val="ru-RU" w:eastAsia="en-US" w:bidi="ar-SA"/>
        </w:rPr>
        <w:t>Разработка и реализация учебных программ для обучающихся с ОВЗ в соответствии с требованиями ФГОС</w:t>
      </w:r>
    </w:p>
    <w:p>
      <w:pPr>
        <w:pStyle w:val="4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Введение</w:t>
      </w:r>
    </w:p>
    <w:p>
      <w:pPr>
        <w:pStyle w:val="Style18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В современной системе образования особое внимание уделяется инклюзии и созданию условий для обучения детей с ограниченными возможностями здоровья (ОВЗ). Федеральный государственный образовательный стандарт начального общего образования обучающихся с ОВЗ (ФГОС НОО ОВЗ), утверждённый приказом Минобрнауки России от 19 декабря 2014 года №1598 (с изменениями от 08.11.2022 №955), задаёт чёткие ориентиры для разработки и реализации адаптированных образовательных программ (АОП).</w:t>
      </w:r>
    </w:p>
    <w:p>
      <w:pPr>
        <w:pStyle w:val="4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Нормативно</w:t>
        <w:noBreakHyphen/>
        <w:t>правовая база</w:t>
      </w:r>
    </w:p>
    <w:p>
      <w:pPr>
        <w:pStyle w:val="Style18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Ключевые документы, регулирующие обучение детей с ОВЗ:</w:t>
      </w:r>
    </w:p>
    <w:p>
      <w:pPr>
        <w:pStyle w:val="Style18"/>
        <w:widowControl/>
        <w:numPr>
          <w:ilvl w:val="0"/>
          <w:numId w:val="1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Федеральный закон от 29.12.2012 №273</w:t>
        <w:noBreakHyphen/>
        <w:t>ФЗ «Об образовании в Российской Федерации» (ст. 79);</w:t>
      </w:r>
    </w:p>
    <w:p>
      <w:pPr>
        <w:pStyle w:val="Style18"/>
        <w:widowControl/>
        <w:numPr>
          <w:ilvl w:val="0"/>
          <w:numId w:val="1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ФГОС НОО ОВЗ (приказ Минобрнауки РФ от 19.12.2014 №1598);</w:t>
      </w:r>
    </w:p>
    <w:p>
      <w:pPr>
        <w:pStyle w:val="Style18"/>
        <w:widowControl/>
        <w:numPr>
          <w:ilvl w:val="0"/>
          <w:numId w:val="1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рекомендации психолого</w:t>
        <w:noBreakHyphen/>
        <w:t>медико</w:t>
        <w:noBreakHyphen/>
        <w:t>педагогической комиссии (ПМПК);</w:t>
      </w:r>
    </w:p>
    <w:p>
      <w:pPr>
        <w:pStyle w:val="Style18"/>
        <w:widowControl/>
        <w:numPr>
          <w:ilvl w:val="0"/>
          <w:numId w:val="1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индивидуальная программа реабилитации инвалида (ИПР) — для обучающихся с инвалидностью.</w:t>
      </w:r>
    </w:p>
    <w:p>
      <w:pPr>
        <w:pStyle w:val="4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Понятие адаптированной образовательной программы</w:t>
      </w:r>
    </w:p>
    <w:p>
      <w:pPr>
        <w:pStyle w:val="Style18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Адаптированная основная общеобразовательная программа (АООП) — это программа, модифицированная с учётом:</w:t>
      </w:r>
    </w:p>
    <w:p>
      <w:pPr>
        <w:pStyle w:val="Style18"/>
        <w:widowControl/>
        <w:numPr>
          <w:ilvl w:val="0"/>
          <w:numId w:val="2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особенностей психофизического развития обучающихся с ОВЗ;</w:t>
      </w:r>
    </w:p>
    <w:p>
      <w:pPr>
        <w:pStyle w:val="Style18"/>
        <w:widowControl/>
        <w:numPr>
          <w:ilvl w:val="0"/>
          <w:numId w:val="2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их индивидуальных возможностей;</w:t>
      </w:r>
    </w:p>
    <w:p>
      <w:pPr>
        <w:pStyle w:val="Style18"/>
        <w:widowControl/>
        <w:numPr>
          <w:ilvl w:val="0"/>
          <w:numId w:val="2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необходимости коррекции нарушений развития;</w:t>
      </w:r>
    </w:p>
    <w:p>
      <w:pPr>
        <w:pStyle w:val="Style18"/>
        <w:widowControl/>
        <w:numPr>
          <w:ilvl w:val="0"/>
          <w:numId w:val="2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задач социальной адаптации.</w:t>
      </w:r>
    </w:p>
    <w:p>
      <w:pPr>
        <w:pStyle w:val="Style18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АООП может реализовываться:</w:t>
      </w:r>
    </w:p>
    <w:p>
      <w:pPr>
        <w:pStyle w:val="Style18"/>
        <w:widowControl/>
        <w:numPr>
          <w:ilvl w:val="0"/>
          <w:numId w:val="3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совместно с другими обучающимися;</w:t>
      </w:r>
    </w:p>
    <w:p>
      <w:pPr>
        <w:pStyle w:val="Style18"/>
        <w:widowControl/>
        <w:numPr>
          <w:ilvl w:val="0"/>
          <w:numId w:val="3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в отдельных классах/группах;</w:t>
      </w:r>
    </w:p>
    <w:p>
      <w:pPr>
        <w:pStyle w:val="Style18"/>
        <w:widowControl/>
        <w:numPr>
          <w:ilvl w:val="0"/>
          <w:numId w:val="3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в специализированных организациях;</w:t>
      </w:r>
    </w:p>
    <w:p>
      <w:pPr>
        <w:pStyle w:val="Style18"/>
        <w:widowControl/>
        <w:numPr>
          <w:ilvl w:val="0"/>
          <w:numId w:val="3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с применением сетевой формы обучения.</w:t>
      </w:r>
    </w:p>
    <w:p>
      <w:pPr>
        <w:pStyle w:val="4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Структура АООП НОО</w:t>
      </w:r>
    </w:p>
    <w:p>
      <w:pPr>
        <w:pStyle w:val="Style18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Программа включает обязательную часть и часть, формируемую участниками образовательных отношений. Их соотношение зависит от варианта АООП и может составлять:</w:t>
      </w:r>
    </w:p>
    <w:p>
      <w:pPr>
        <w:pStyle w:val="Style18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pacing w:lineRule="auto" w:line="288"/>
        <w:ind w:left="707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KaTeX Main;Times New Roman;serif" w:hAnsi="KaTeX Main;Times New Roman;serif"/>
          <w:b w:val="false"/>
          <w:i w:val="false"/>
          <w:caps w:val="false"/>
          <w:smallCaps w:val="false"/>
          <w:color w:val="000000"/>
          <w:spacing w:val="0"/>
          <w:sz w:val="16"/>
        </w:rPr>
        <w:t>80%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 и </w:t>
      </w:r>
      <w:r>
        <w:rPr>
          <w:rFonts w:ascii="KaTeX Main;Times New Roman;serif" w:hAnsi="KaTeX Main;Times New Roman;serif"/>
          <w:b w:val="false"/>
          <w:i w:val="false"/>
          <w:caps w:val="false"/>
          <w:smallCaps w:val="false"/>
          <w:color w:val="000000"/>
          <w:spacing w:val="0"/>
          <w:sz w:val="16"/>
        </w:rPr>
        <w:t>20%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;</w:t>
      </w:r>
    </w:p>
    <w:p>
      <w:pPr>
        <w:pStyle w:val="Style18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pacing w:lineRule="auto" w:line="288"/>
        <w:ind w:left="707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KaTeX Main;Times New Roman;serif" w:hAnsi="KaTeX Main;Times New Roman;serif"/>
          <w:b w:val="false"/>
          <w:i w:val="false"/>
          <w:caps w:val="false"/>
          <w:smallCaps w:val="false"/>
          <w:color w:val="000000"/>
          <w:spacing w:val="0"/>
          <w:sz w:val="16"/>
        </w:rPr>
        <w:t>70%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 и </w:t>
      </w:r>
      <w:r>
        <w:rPr>
          <w:rFonts w:ascii="KaTeX Main;Times New Roman;serif" w:hAnsi="KaTeX Main;Times New Roman;serif"/>
          <w:b w:val="false"/>
          <w:i w:val="false"/>
          <w:caps w:val="false"/>
          <w:smallCaps w:val="false"/>
          <w:color w:val="000000"/>
          <w:spacing w:val="0"/>
          <w:sz w:val="16"/>
        </w:rPr>
        <w:t>30%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;</w:t>
      </w:r>
    </w:p>
    <w:p>
      <w:pPr>
        <w:pStyle w:val="Style18"/>
        <w:widowControl/>
        <w:numPr>
          <w:ilvl w:val="0"/>
          <w:numId w:val="4"/>
        </w:numPr>
        <w:pBdr/>
        <w:tabs>
          <w:tab w:val="clear" w:pos="720"/>
          <w:tab w:val="left" w:pos="0" w:leader="none"/>
        </w:tabs>
        <w:spacing w:lineRule="auto" w:line="288"/>
        <w:ind w:left="707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KaTeX Main;Times New Roman;serif" w:hAnsi="KaTeX Main;Times New Roman;serif"/>
          <w:b w:val="false"/>
          <w:i w:val="false"/>
          <w:caps w:val="false"/>
          <w:smallCaps w:val="false"/>
          <w:color w:val="000000"/>
          <w:spacing w:val="0"/>
          <w:sz w:val="16"/>
        </w:rPr>
        <w:t>60%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 и </w:t>
      </w:r>
      <w:r>
        <w:rPr>
          <w:rFonts w:ascii="KaTeX Main;Times New Roman;serif" w:hAnsi="KaTeX Main;Times New Roman;serif"/>
          <w:b w:val="false"/>
          <w:i w:val="false"/>
          <w:caps w:val="false"/>
          <w:smallCaps w:val="false"/>
          <w:color w:val="000000"/>
          <w:spacing w:val="0"/>
          <w:sz w:val="16"/>
        </w:rPr>
        <w:t>40%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.</w:t>
      </w:r>
    </w:p>
    <w:p>
      <w:pPr>
        <w:pStyle w:val="Style18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Style w:val="Style15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16"/>
        </w:rPr>
        <w:t>Компоненты АООП:</w:t>
      </w:r>
    </w:p>
    <w:p>
      <w:pPr>
        <w:pStyle w:val="Style18"/>
        <w:widowControl/>
        <w:numPr>
          <w:ilvl w:val="0"/>
          <w:numId w:val="5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Style w:val="Style15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16"/>
        </w:rPr>
        <w:t>Образовательный компонент:</w:t>
      </w:r>
    </w:p>
    <w:p>
      <w:pPr>
        <w:pStyle w:val="Style18"/>
        <w:widowControl/>
        <w:numPr>
          <w:ilvl w:val="1"/>
          <w:numId w:val="5"/>
        </w:numPr>
        <w:pBdr/>
        <w:tabs>
          <w:tab w:val="clear" w:pos="720"/>
          <w:tab w:val="left" w:pos="0" w:leader="none"/>
        </w:tabs>
        <w:ind w:left="1414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содержание образования по годам обучения;</w:t>
      </w:r>
    </w:p>
    <w:p>
      <w:pPr>
        <w:pStyle w:val="Style18"/>
        <w:widowControl/>
        <w:numPr>
          <w:ilvl w:val="1"/>
          <w:numId w:val="5"/>
        </w:numPr>
        <w:pBdr/>
        <w:tabs>
          <w:tab w:val="clear" w:pos="720"/>
          <w:tab w:val="left" w:pos="0" w:leader="none"/>
        </w:tabs>
        <w:ind w:left="1414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планируемые предметные результаты;</w:t>
      </w:r>
    </w:p>
    <w:p>
      <w:pPr>
        <w:pStyle w:val="Style18"/>
        <w:widowControl/>
        <w:numPr>
          <w:ilvl w:val="1"/>
          <w:numId w:val="5"/>
        </w:numPr>
        <w:pBdr/>
        <w:tabs>
          <w:tab w:val="clear" w:pos="720"/>
          <w:tab w:val="left" w:pos="0" w:leader="none"/>
        </w:tabs>
        <w:ind w:left="1414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формы оценивания достижений.</w:t>
      </w:r>
    </w:p>
    <w:p>
      <w:pPr>
        <w:pStyle w:val="Style18"/>
        <w:widowControl/>
        <w:numPr>
          <w:ilvl w:val="0"/>
          <w:numId w:val="5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Style w:val="Style15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16"/>
        </w:rPr>
        <w:t>Коррекционный компонент:</w:t>
      </w:r>
    </w:p>
    <w:p>
      <w:pPr>
        <w:pStyle w:val="Style18"/>
        <w:widowControl/>
        <w:numPr>
          <w:ilvl w:val="1"/>
          <w:numId w:val="5"/>
        </w:numPr>
        <w:pBdr/>
        <w:tabs>
          <w:tab w:val="clear" w:pos="720"/>
          <w:tab w:val="left" w:pos="0" w:leader="none"/>
        </w:tabs>
        <w:ind w:left="1414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направления коррекционной работы;</w:t>
      </w:r>
    </w:p>
    <w:p>
      <w:pPr>
        <w:pStyle w:val="Style18"/>
        <w:widowControl/>
        <w:numPr>
          <w:ilvl w:val="1"/>
          <w:numId w:val="5"/>
        </w:numPr>
        <w:pBdr/>
        <w:tabs>
          <w:tab w:val="clear" w:pos="720"/>
          <w:tab w:val="left" w:pos="0" w:leader="none"/>
        </w:tabs>
        <w:ind w:left="1414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методы и приёмы коррекции;</w:t>
      </w:r>
    </w:p>
    <w:p>
      <w:pPr>
        <w:pStyle w:val="Style18"/>
        <w:widowControl/>
        <w:numPr>
          <w:ilvl w:val="1"/>
          <w:numId w:val="5"/>
        </w:numPr>
        <w:pBdr/>
        <w:tabs>
          <w:tab w:val="clear" w:pos="720"/>
          <w:tab w:val="left" w:pos="0" w:leader="none"/>
        </w:tabs>
        <w:ind w:left="1414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участие специалистов (логопед, дефектолог, психолог).</w:t>
      </w:r>
    </w:p>
    <w:p>
      <w:pPr>
        <w:pStyle w:val="Style18"/>
        <w:widowControl/>
        <w:numPr>
          <w:ilvl w:val="0"/>
          <w:numId w:val="5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Style w:val="Style15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16"/>
        </w:rPr>
        <w:t>Воспитательный компонент:</w:t>
      </w:r>
    </w:p>
    <w:p>
      <w:pPr>
        <w:pStyle w:val="Style18"/>
        <w:widowControl/>
        <w:numPr>
          <w:ilvl w:val="1"/>
          <w:numId w:val="5"/>
        </w:numPr>
        <w:pBdr/>
        <w:tabs>
          <w:tab w:val="clear" w:pos="720"/>
          <w:tab w:val="left" w:pos="0" w:leader="none"/>
        </w:tabs>
        <w:ind w:left="1414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приёмы и формы воспитательной работы;</w:t>
      </w:r>
    </w:p>
    <w:p>
      <w:pPr>
        <w:pStyle w:val="Style18"/>
        <w:widowControl/>
        <w:numPr>
          <w:ilvl w:val="1"/>
          <w:numId w:val="5"/>
        </w:numPr>
        <w:pBdr/>
        <w:tabs>
          <w:tab w:val="clear" w:pos="720"/>
          <w:tab w:val="left" w:pos="0" w:leader="none"/>
        </w:tabs>
        <w:ind w:left="1414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внеурочная деятельность.</w:t>
      </w:r>
    </w:p>
    <w:p>
      <w:pPr>
        <w:pStyle w:val="4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Варианты АООП НОО</w:t>
      </w:r>
    </w:p>
    <w:p>
      <w:pPr>
        <w:pStyle w:val="Style18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Стандарт предусматривает дифференцированные варианты программ для разных категорий обучающихся с ОВЗ:</w:t>
      </w:r>
    </w:p>
    <w:p>
      <w:pPr>
        <w:pStyle w:val="Style18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глухие, слабослышащие;</w:t>
      </w:r>
    </w:p>
    <w:p>
      <w:pPr>
        <w:pStyle w:val="Style18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слепые, слабовидящие;</w:t>
      </w:r>
    </w:p>
    <w:p>
      <w:pPr>
        <w:pStyle w:val="Style18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с тяжёлыми нарушениями речи;</w:t>
      </w:r>
    </w:p>
    <w:p>
      <w:pPr>
        <w:pStyle w:val="Style18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с нарушениями опорно</w:t>
        <w:noBreakHyphen/>
        <w:t>двигательного аппарата;</w:t>
      </w:r>
    </w:p>
    <w:p>
      <w:pPr>
        <w:pStyle w:val="Style18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с задержкой психического развития;</w:t>
      </w:r>
    </w:p>
    <w:p>
      <w:pPr>
        <w:pStyle w:val="Style18"/>
        <w:widowControl/>
        <w:numPr>
          <w:ilvl w:val="0"/>
          <w:numId w:val="6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с расстройствами аутистического спектра и др.</w:t>
      </w:r>
    </w:p>
    <w:p>
      <w:pPr>
        <w:pStyle w:val="Style18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Сроки освоения АООП НОО могут варьироваться от 4 до 6 лет.</w:t>
      </w:r>
    </w:p>
    <w:p>
      <w:pPr>
        <w:pStyle w:val="4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Учебный план</w:t>
      </w:r>
    </w:p>
    <w:p>
      <w:pPr>
        <w:pStyle w:val="Style18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Обязательный элемент структуры — </w:t>
      </w:r>
      <w:r>
        <w:rPr>
          <w:rStyle w:val="Style15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16"/>
        </w:rPr>
        <w:t>«Коррекционно</w:t>
        <w:noBreakHyphen/>
        <w:t>развивающая область»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, реализуемая через специальные курсы.</w:t>
      </w:r>
    </w:p>
    <w:p>
      <w:pPr>
        <w:pStyle w:val="Style18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Часть, формируемая участниками образовательных отношений, может включать:</w:t>
      </w:r>
    </w:p>
    <w:p>
      <w:pPr>
        <w:pStyle w:val="Style18"/>
        <w:widowControl/>
        <w:numPr>
          <w:ilvl w:val="0"/>
          <w:numId w:val="7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углублённое изучение предметов;</w:t>
      </w:r>
    </w:p>
    <w:p>
      <w:pPr>
        <w:pStyle w:val="Style18"/>
        <w:widowControl/>
        <w:numPr>
          <w:ilvl w:val="0"/>
          <w:numId w:val="7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этнокультурные курсы;</w:t>
      </w:r>
    </w:p>
    <w:p>
      <w:pPr>
        <w:pStyle w:val="Style18"/>
        <w:widowControl/>
        <w:numPr>
          <w:ilvl w:val="0"/>
          <w:numId w:val="7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дополнительные часы на обязательные предметы;</w:t>
      </w:r>
    </w:p>
    <w:p>
      <w:pPr>
        <w:pStyle w:val="Style18"/>
        <w:widowControl/>
        <w:numPr>
          <w:ilvl w:val="0"/>
          <w:numId w:val="7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коррекционные курсы;</w:t>
      </w:r>
    </w:p>
    <w:p>
      <w:pPr>
        <w:pStyle w:val="Style18"/>
        <w:widowControl/>
        <w:numPr>
          <w:ilvl w:val="0"/>
          <w:numId w:val="7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факультативы.</w:t>
      </w:r>
    </w:p>
    <w:p>
      <w:pPr>
        <w:pStyle w:val="4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Программа коррекционной работы</w:t>
      </w:r>
    </w:p>
    <w:p>
      <w:pPr>
        <w:pStyle w:val="Style18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Должна обеспечивать:</w:t>
      </w:r>
    </w:p>
    <w:p>
      <w:pPr>
        <w:pStyle w:val="Style18"/>
        <w:widowControl/>
        <w:numPr>
          <w:ilvl w:val="0"/>
          <w:numId w:val="8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выявление особых образовательных потребностей;</w:t>
      </w:r>
    </w:p>
    <w:p>
      <w:pPr>
        <w:pStyle w:val="Style18"/>
        <w:widowControl/>
        <w:numPr>
          <w:ilvl w:val="0"/>
          <w:numId w:val="8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индивидуально ориентированную помощь (на основе рекомендаций ПМПК);</w:t>
      </w:r>
    </w:p>
    <w:p>
      <w:pPr>
        <w:pStyle w:val="Style18"/>
        <w:widowControl/>
        <w:numPr>
          <w:ilvl w:val="0"/>
          <w:numId w:val="8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комплексное психолого</w:t>
        <w:noBreakHyphen/>
        <w:t>медико</w:t>
        <w:noBreakHyphen/>
        <w:t>педагогическое сопровождение.</w:t>
      </w:r>
    </w:p>
    <w:p>
      <w:pPr>
        <w:pStyle w:val="Style18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Style w:val="Style15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16"/>
        </w:rPr>
        <w:t>Содержание программы:</w:t>
      </w:r>
    </w:p>
    <w:p>
      <w:pPr>
        <w:pStyle w:val="Style18"/>
        <w:widowControl/>
        <w:numPr>
          <w:ilvl w:val="0"/>
          <w:numId w:val="9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перечень и содержание коррекционных мероприятий;</w:t>
      </w:r>
    </w:p>
    <w:p>
      <w:pPr>
        <w:pStyle w:val="Style18"/>
        <w:widowControl/>
        <w:numPr>
          <w:ilvl w:val="0"/>
          <w:numId w:val="9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мониторинг динамики развития;</w:t>
      </w:r>
    </w:p>
    <w:p>
      <w:pPr>
        <w:pStyle w:val="Style18"/>
        <w:widowControl/>
        <w:numPr>
          <w:ilvl w:val="0"/>
          <w:numId w:val="9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корректировка программ поддержки.</w:t>
      </w:r>
    </w:p>
    <w:p>
      <w:pPr>
        <w:pStyle w:val="4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Система оценки достижений</w:t>
      </w:r>
    </w:p>
    <w:p>
      <w:pPr>
        <w:pStyle w:val="Style18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Приоритет — оценка динамики индивидуальных успехов. Особенности:</w:t>
      </w:r>
    </w:p>
    <w:p>
      <w:pPr>
        <w:pStyle w:val="Style18"/>
        <w:widowControl/>
        <w:numPr>
          <w:ilvl w:val="0"/>
          <w:numId w:val="10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учёт особых образовательных потребностей при выборе форм аттестации;</w:t>
      </w:r>
    </w:p>
    <w:p>
      <w:pPr>
        <w:pStyle w:val="Style18"/>
        <w:widowControl/>
        <w:numPr>
          <w:ilvl w:val="0"/>
          <w:numId w:val="10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возможность прохождения текущей, промежуточной и итоговой аттестации в иных формах;</w:t>
      </w:r>
    </w:p>
    <w:p>
      <w:pPr>
        <w:pStyle w:val="Style18"/>
        <w:widowControl/>
        <w:numPr>
          <w:ilvl w:val="0"/>
          <w:numId w:val="10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акцент на прогрессе, а не на абсолютных результатах.</w:t>
      </w:r>
    </w:p>
    <w:p>
      <w:pPr>
        <w:pStyle w:val="4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Условия реализации АООП</w:t>
      </w:r>
    </w:p>
    <w:p>
      <w:pPr>
        <w:pStyle w:val="Style18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ФГОС НОО ОВЗ предъявляет требования к:</w:t>
      </w:r>
    </w:p>
    <w:p>
      <w:pPr>
        <w:pStyle w:val="Style18"/>
        <w:widowControl/>
        <w:numPr>
          <w:ilvl w:val="0"/>
          <w:numId w:val="11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Style w:val="Style15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16"/>
        </w:rPr>
        <w:t>кадровым условиям: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 наличие специалистов сопровождения (логопед, психолог, дефектолог);</w:t>
      </w:r>
    </w:p>
    <w:p>
      <w:pPr>
        <w:pStyle w:val="Style18"/>
        <w:widowControl/>
        <w:numPr>
          <w:ilvl w:val="0"/>
          <w:numId w:val="11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Style w:val="Style15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16"/>
        </w:rPr>
        <w:t>материально</w:t>
        <w:noBreakHyphen/>
        <w:t>техническим условиям: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 доступность среды, специальное оборудование;</w:t>
      </w:r>
    </w:p>
    <w:p>
      <w:pPr>
        <w:pStyle w:val="Style18"/>
        <w:widowControl/>
        <w:numPr>
          <w:ilvl w:val="0"/>
          <w:numId w:val="11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Style w:val="Style15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16"/>
        </w:rPr>
        <w:t>финансовым условиям: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 обеспечение ресурсов для реализации программы;</w:t>
      </w:r>
    </w:p>
    <w:p>
      <w:pPr>
        <w:pStyle w:val="Style18"/>
        <w:widowControl/>
        <w:numPr>
          <w:ilvl w:val="0"/>
          <w:numId w:val="11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Style w:val="Style15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16"/>
        </w:rPr>
        <w:t>информационным условиям: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 доступ к учебным и методическим материалам.</w:t>
      </w:r>
    </w:p>
    <w:p>
      <w:pPr>
        <w:pStyle w:val="4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Практические рекомендации по разработке АОП</w:t>
      </w:r>
    </w:p>
    <w:p>
      <w:pPr>
        <w:pStyle w:val="Style18"/>
        <w:widowControl/>
        <w:numPr>
          <w:ilvl w:val="0"/>
          <w:numId w:val="12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Изучите рекомендации ПМПК и ИПР (для инвалидов).</w:t>
      </w:r>
    </w:p>
    <w:p>
      <w:pPr>
        <w:pStyle w:val="Style18"/>
        <w:widowControl/>
        <w:numPr>
          <w:ilvl w:val="0"/>
          <w:numId w:val="12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Проанализируйте требования ФГОС и примерные программы.</w:t>
      </w:r>
    </w:p>
    <w:p>
      <w:pPr>
        <w:pStyle w:val="Style18"/>
        <w:widowControl/>
        <w:numPr>
          <w:ilvl w:val="0"/>
          <w:numId w:val="12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Чётко сформулируйте цель АОП и задачи для её достижения.</w:t>
      </w:r>
    </w:p>
    <w:p>
      <w:pPr>
        <w:pStyle w:val="Style18"/>
        <w:widowControl/>
        <w:numPr>
          <w:ilvl w:val="0"/>
          <w:numId w:val="12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Выберите педагогические тактики:</w:t>
      </w:r>
    </w:p>
    <w:p>
      <w:pPr>
        <w:pStyle w:val="Style18"/>
        <w:widowControl/>
        <w:numPr>
          <w:ilvl w:val="1"/>
          <w:numId w:val="12"/>
        </w:numPr>
        <w:pBdr/>
        <w:tabs>
          <w:tab w:val="clear" w:pos="720"/>
          <w:tab w:val="left" w:pos="0" w:leader="none"/>
        </w:tabs>
        <w:ind w:left="1414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Style w:val="Style15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16"/>
        </w:rPr>
        <w:t>«Адаптация»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 — изменение объёма и формулировки заданий;</w:t>
      </w:r>
    </w:p>
    <w:p>
      <w:pPr>
        <w:pStyle w:val="Style18"/>
        <w:widowControl/>
        <w:numPr>
          <w:ilvl w:val="1"/>
          <w:numId w:val="12"/>
        </w:numPr>
        <w:pBdr/>
        <w:tabs>
          <w:tab w:val="clear" w:pos="720"/>
          <w:tab w:val="left" w:pos="0" w:leader="none"/>
        </w:tabs>
        <w:ind w:left="1414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Style w:val="Style15"/>
          <w:rFonts w:ascii="apple-system;BlinkMacSystemFont;Arial;Helvetica;Arial Unicode MS;sans-serif" w:hAnsi="apple-system;BlinkMacSystemFont;Arial;Helvetica;Arial Unicode MS;sans-serif"/>
          <w:b/>
          <w:i w:val="false"/>
          <w:caps w:val="false"/>
          <w:smallCaps w:val="false"/>
          <w:color w:val="000000"/>
          <w:spacing w:val="0"/>
          <w:sz w:val="16"/>
        </w:rPr>
        <w:t>«Альтернатива»</w:t>
      </w: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 — введение дополнительных дидактических опор.</w:t>
      </w:r>
    </w:p>
    <w:p>
      <w:pPr>
        <w:pStyle w:val="Style18"/>
        <w:widowControl/>
        <w:numPr>
          <w:ilvl w:val="0"/>
          <w:numId w:val="12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Обеспечьте взаимодействие с родителями и специалистами сопровождения.</w:t>
      </w:r>
    </w:p>
    <w:p>
      <w:pPr>
        <w:pStyle w:val="Style18"/>
        <w:widowControl/>
        <w:numPr>
          <w:ilvl w:val="0"/>
          <w:numId w:val="12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Регулярно корректируйте программу на основе мониторинга результатов.</w:t>
      </w:r>
    </w:p>
    <w:p>
      <w:pPr>
        <w:pStyle w:val="4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Заключение</w:t>
      </w:r>
    </w:p>
    <w:p>
      <w:pPr>
        <w:pStyle w:val="Style18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Разработка и реализация учебных программ для обучающихся с ОВЗ — сложный, многоэтапный процесс, требующий комплексного подхода. Соблюдение требований ФГОС НОО ОВЗ позволяет создать комфортную и эффективную образовательную среду, обеспечивающую:</w:t>
      </w:r>
    </w:p>
    <w:p>
      <w:pPr>
        <w:pStyle w:val="Style18"/>
        <w:widowControl/>
        <w:numPr>
          <w:ilvl w:val="0"/>
          <w:numId w:val="13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качественное образование;</w:t>
      </w:r>
    </w:p>
    <w:p>
      <w:pPr>
        <w:pStyle w:val="Style18"/>
        <w:widowControl/>
        <w:numPr>
          <w:ilvl w:val="0"/>
          <w:numId w:val="13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социальную адаптацию;</w:t>
      </w:r>
    </w:p>
    <w:p>
      <w:pPr>
        <w:pStyle w:val="Style18"/>
        <w:widowControl/>
        <w:numPr>
          <w:ilvl w:val="0"/>
          <w:numId w:val="13"/>
        </w:numPr>
        <w:pBdr/>
        <w:tabs>
          <w:tab w:val="clear" w:pos="720"/>
          <w:tab w:val="left" w:pos="0" w:leader="none"/>
        </w:tabs>
        <w:ind w:left="707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раскрытие потенциала каждого обучающегося.</w:t>
      </w:r>
    </w:p>
    <w:p>
      <w:pPr>
        <w:pStyle w:val="Style18"/>
        <w:widowControl/>
        <w:ind w:left="0" w:right="0" w:hanging="0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>
          <w:rFonts w:ascii="apple-system;BlinkMacSystemFont;Arial;Helvetica;Arial Unicode MS;sans-serif" w:hAnsi="apple-system;BlinkMacSystemFont;Arial;Helvetica;Arial Unicode MS;sans-serif"/>
          <w:b w:val="false"/>
          <w:i w:val="false"/>
          <w:caps w:val="false"/>
          <w:smallCaps w:val="false"/>
          <w:color w:val="000000"/>
          <w:spacing w:val="0"/>
          <w:sz w:val="16"/>
        </w:rPr>
        <w:t>Ключевой принцип — индивидуализация: программа должна учитывать не только категорию нарушения, но и уникальные возможности и потребности ребёнка. Только так можно добиться подлинной инклюзии и равных возможностей для всех.</w:t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 w:eastAsiaTheme="minorHAnsi"/>
          <w:color w:val="auto"/>
          <w:kern w:val="0"/>
          <w:sz w:val="20"/>
          <w:szCs w:val="20"/>
          <w:lang w:val="ru-RU" w:eastAsia="en-US" w:bidi="ar-SA"/>
        </w:rPr>
      </w:pPr>
      <w:r>
        <w:rPr/>
      </w:r>
    </w:p>
    <w:sectPr>
      <w:type w:val="nextPage"/>
      <w:pgSz w:w="11906" w:h="16838"/>
      <w:pgMar w:left="1399" w:right="713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PT Astra Serif">
    <w:charset w:val="01"/>
    <w:family w:val="roman"/>
    <w:pitch w:val="default"/>
  </w:font>
  <w:font w:name="apple-system">
    <w:altName w:val="BlinkMacSystemFont"/>
    <w:charset w:val="01"/>
    <w:family w:val="auto"/>
    <w:pitch w:val="default"/>
  </w:font>
  <w:font w:name="KaTeX Main">
    <w:altName w:val="Times New Roman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hanging="0"/>
      </w:pPr>
      <w:rPr/>
    </w:lvl>
    <w:lvl w:ilvl="1">
      <w:start w:val="1"/>
      <w:numFmt w:val="bullet"/>
      <w:suff w:val="nothing"/>
      <w:lvlText w:val=""/>
      <w:lvlJc w:val="left"/>
      <w:pPr>
        <w:tabs>
          <w:tab w:val="num" w:pos="1414"/>
        </w:tabs>
        <w:ind w:left="1414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hanging="0"/>
      </w:pPr>
      <w:rPr/>
    </w:lvl>
    <w:lvl w:ilvl="1">
      <w:start w:val="1"/>
      <w:numFmt w:val="bullet"/>
      <w:suff w:val="nothing"/>
      <w:lvlText w:val=""/>
      <w:lvlJc w:val="left"/>
      <w:pPr>
        <w:tabs>
          <w:tab w:val="num" w:pos="1414"/>
        </w:tabs>
        <w:ind w:left="1414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suff w:val="nothing"/>
      <w:lvlText w:val=""/>
      <w:lvlJc w:val="left"/>
      <w:pPr>
        <w:tabs>
          <w:tab w:val="num" w:pos="707"/>
        </w:tabs>
        <w:ind w:left="707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539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Style17"/>
    <w:next w:val="Style18"/>
    <w:qFormat/>
    <w:pPr>
      <w:spacing w:before="140" w:after="120"/>
      <w:outlineLvl w:val="2"/>
    </w:pPr>
    <w:rPr>
      <w:rFonts w:ascii="Liberation Serif" w:hAnsi="Liberation Serif" w:eastAsia="Tahoma" w:cs="Tahoma"/>
      <w:b/>
      <w:bCs/>
      <w:sz w:val="28"/>
      <w:szCs w:val="28"/>
    </w:rPr>
  </w:style>
  <w:style w:type="paragraph" w:styleId="4">
    <w:name w:val="Heading 4"/>
    <w:basedOn w:val="Style17"/>
    <w:next w:val="Style18"/>
    <w:qFormat/>
    <w:pPr>
      <w:spacing w:before="120" w:after="120"/>
      <w:outlineLvl w:val="3"/>
    </w:pPr>
    <w:rPr>
      <w:rFonts w:ascii="Liberation Serif" w:hAnsi="Liberation Serif" w:eastAsia="Tahoma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0"/>
    <w:qFormat/>
    <w:locked/>
    <w:rsid w:val="006e5392"/>
    <w:rPr>
      <w:rFonts w:ascii="Times New Roman" w:hAnsi="Times New Roman" w:eastAsia="Times New Roman" w:cs="Times New Roman"/>
      <w:b/>
      <w:bCs/>
      <w:shd w:fill="FFFFFF" w:val="clear"/>
    </w:rPr>
  </w:style>
  <w:style w:type="character" w:styleId="21" w:customStyle="1">
    <w:name w:val="Основной текст (2) + Не полужирный"/>
    <w:basedOn w:val="2"/>
    <w:qFormat/>
    <w:rsid w:val="006e5392"/>
    <w:rPr>
      <w:rFonts w:ascii="Times New Roman" w:hAnsi="Times New Roman" w:eastAsia="Times New Roman" w:cs="Times New Roman"/>
      <w:b/>
      <w:bCs/>
      <w:color w:val="000000"/>
      <w:spacing w:val="0"/>
      <w:w w:val="100"/>
      <w:shd w:fill="FFFFFF" w:val="clear"/>
      <w:lang w:val="ru-RU" w:eastAsia="ru-RU" w:bidi="ru-RU"/>
    </w:rPr>
  </w:style>
  <w:style w:type="character" w:styleId="Style12" w:customStyle="1">
    <w:name w:val="Подпись к таблице_"/>
    <w:basedOn w:val="DefaultParagraphFont"/>
    <w:link w:val="a5"/>
    <w:qFormat/>
    <w:rsid w:val="006e5392"/>
    <w:rPr>
      <w:rFonts w:ascii="Times New Roman" w:hAnsi="Times New Roman" w:eastAsia="Times New Roman" w:cs="Times New Roman"/>
      <w:shd w:fill="FFFFFF" w:val="clear"/>
    </w:rPr>
  </w:style>
  <w:style w:type="character" w:styleId="24pt" w:customStyle="1">
    <w:name w:val="Основной текст (2) + 4 pt;Не полужирный"/>
    <w:basedOn w:val="2"/>
    <w:qFormat/>
    <w:rsid w:val="006e5392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shd w:fill="FFFFFF" w:val="clear"/>
      <w:lang w:val="ru-RU" w:eastAsia="ru-RU" w:bidi="ru-RU"/>
    </w:rPr>
  </w:style>
  <w:style w:type="character" w:styleId="31" w:customStyle="1">
    <w:name w:val="Основной текст (3)_"/>
    <w:basedOn w:val="DefaultParagraphFont"/>
    <w:qFormat/>
    <w:rsid w:val="006e539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 w:customStyle="1">
    <w:name w:val="Основной текст (3)"/>
    <w:basedOn w:val="DefaultParagraphFont"/>
    <w:qFormat/>
    <w:rsid w:val="006e539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3" w:customStyle="1">
    <w:name w:val="Текст выноски Знак"/>
    <w:basedOn w:val="DefaultParagraphFont"/>
    <w:link w:val="a6"/>
    <w:uiPriority w:val="99"/>
    <w:semiHidden/>
    <w:qFormat/>
    <w:rsid w:val="00ed7290"/>
    <w:rPr>
      <w:rFonts w:ascii="Segoe UI" w:hAnsi="Segoe UI" w:cs="Segoe UI"/>
      <w:sz w:val="18"/>
      <w:szCs w:val="18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2" w:customStyle="1">
    <w:name w:val="Основной текст (2)"/>
    <w:basedOn w:val="Normal"/>
    <w:link w:val="2"/>
    <w:qFormat/>
    <w:rsid w:val="006e5392"/>
    <w:pPr>
      <w:widowControl w:val="false"/>
      <w:shd w:val="clear" w:color="auto" w:fill="FFFFFF"/>
      <w:spacing w:lineRule="exact" w:line="254" w:before="0" w:after="0"/>
      <w:jc w:val="center"/>
    </w:pPr>
    <w:rPr>
      <w:rFonts w:ascii="Times New Roman" w:hAnsi="Times New Roman" w:eastAsia="Times New Roman" w:cs="Times New Roman"/>
      <w:b/>
      <w:bCs/>
    </w:rPr>
  </w:style>
  <w:style w:type="paragraph" w:styleId="Style22" w:customStyle="1">
    <w:name w:val="Подпись к таблице"/>
    <w:basedOn w:val="Normal"/>
    <w:link w:val="a4"/>
    <w:qFormat/>
    <w:rsid w:val="006e5392"/>
    <w:pPr>
      <w:widowControl w:val="false"/>
      <w:shd w:val="clear" w:color="auto" w:fill="FFFFFF"/>
      <w:spacing w:lineRule="atLeast" w:line="0" w:before="0" w:after="0"/>
    </w:pPr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ed729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e5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8742-1065-4422-857F-679641CF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LibreOffice/7.0.3.1$Linux_X86_64 LibreOffice_project/00$Build-1</Application>
  <Pages>3</Pages>
  <Words>597</Words>
  <Characters>4350</Characters>
  <CharactersWithSpaces>4805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2024-05-24T08:33:00Z</dcterms:created>
  <dc:creator>Пользователь</dc:creator>
  <dc:description/>
  <dc:language>ru-RU</dc:language>
  <cp:lastModifiedBy/>
  <cp:lastPrinted>2024-08-28T11:24:00Z</cp:lastPrinted>
  <dcterms:modified xsi:type="dcterms:W3CDTF">2026-04-16T02:48:30Z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