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«Центр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ребенка  –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детский сад №15»</w:t>
      </w: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A773B" w:rsidRDefault="00097AD9" w:rsidP="00097AD9">
      <w:pPr>
        <w:pStyle w:val="a3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FA7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Игры с сенсорным оборудованием как метод 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</w:t>
      </w:r>
      <w:r w:rsidR="001A773B" w:rsidRPr="001A77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имулировани</w:t>
      </w:r>
      <w:r w:rsidR="00FA7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</w:t>
      </w:r>
      <w:r w:rsidR="001A773B" w:rsidRPr="001A77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речевой активности детей раннего возраста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</w:p>
    <w:p w:rsidR="001A773B" w:rsidRDefault="001A773B" w:rsidP="001A773B">
      <w:pPr>
        <w:pStyle w:val="a3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7AD9" w:rsidRPr="001A773B" w:rsidRDefault="00097AD9" w:rsidP="001A773B">
      <w:pPr>
        <w:pStyle w:val="a3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773B" w:rsidRDefault="001A773B" w:rsidP="001A7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773B" w:rsidRDefault="001A773B" w:rsidP="001A773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1A773B" w:rsidRDefault="001A773B" w:rsidP="001A773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1A773B" w:rsidRDefault="001A773B" w:rsidP="001A7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097AD9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097AD9" w:rsidRDefault="00097AD9" w:rsidP="00097AD9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Лузянина Карина Юрьевна</w:t>
      </w: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7AD9" w:rsidRDefault="00097AD9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73B" w:rsidRDefault="001A773B" w:rsidP="001A7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Чернушка,20</w:t>
      </w:r>
      <w:r w:rsidR="00097AD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043CB" w:rsidRDefault="002043CB" w:rsidP="00204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Каждый ребёнок индивидуален и процесс развития речи у каждого может идти по-разному и зависит от индивидуальных способностей ребёнка: одни сразу начинают говорить предложениями, другие произносят лишь отдельные слова.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Дети третьего года жизни еще недостаточно четко и правильно произносят многие слова, их речь еще не совсем понятна окружающим. Развитие понимания речи опережает произносительные возможности ребенка. </w:t>
      </w:r>
      <w:r>
        <w:rPr>
          <w:rFonts w:ascii="Times New Roman" w:eastAsia="Calibri" w:hAnsi="Times New Roman" w:cs="Times New Roman"/>
          <w:sz w:val="24"/>
          <w:szCs w:val="24"/>
        </w:rPr>
        <w:t>Диагностика нервно-психического развития детей в ДОУ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показывает ежегодное увеличение количества детей с задержкой речевого развития.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043CB" w:rsidRDefault="00F80521" w:rsidP="00F80521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Известные ученые </w:t>
      </w:r>
      <w:proofErr w:type="spellStart"/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Ф.А.Сохин</w:t>
      </w:r>
      <w:proofErr w:type="spellEnd"/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, </w:t>
      </w:r>
      <w:proofErr w:type="spellStart"/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А.И.Максаков</w:t>
      </w:r>
      <w:proofErr w:type="spellEnd"/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, </w:t>
      </w:r>
      <w:proofErr w:type="spellStart"/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Е.М.Струнина</w:t>
      </w:r>
      <w:proofErr w:type="spellEnd"/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установили, что наибольшая активность в овладении языком достигается при условии, если дети вовлекаются в активную речевую работу. Процесс овладения речью зависит от развития деятельности ребенка, от его восприятия и мышления. Задачами первых лет жизни являются, во-первых, расширение понимания речи взрослых и во-вторых, формирование активного словаря ребенка. </w:t>
      </w:r>
    </w:p>
    <w:p w:rsidR="00CC348A" w:rsidRDefault="00F80521" w:rsidP="00CC348A">
      <w:pPr>
        <w:pStyle w:val="a3"/>
        <w:ind w:firstLine="709"/>
        <w:jc w:val="both"/>
      </w:pPr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Исходя из задач по развитию речи, подбираем методы и приемы, направленные на развитие речевой активности дошкольников. В речевом развитии ребёнка раннего возраста главным является стимулирование его активной речи. </w:t>
      </w:r>
      <w:r w:rsidR="00CC348A" w:rsidRPr="00CC348A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Применяю такие приемы обучения, как: динамический акцент на фрагментах текста, действительное соучастие, наглядность, неоднократное повторение в игровой форме и в режимных моментах. Для этого использую потешки для сна, кормления, прогулки и др. Все это вызывает положительный эмоциональный отклик у младших дошкольников, желание еще раз их слышать и запомнить. Малыши слушают их, просят повторить хорошо знакомые и любимые, чему во многом способствует и особая ритмическая организация, которая играет определенную роль в создании психологического комфорта.</w:t>
      </w:r>
      <w:r w:rsidR="00CC348A" w:rsidRPr="00CC348A">
        <w:t xml:space="preserve"> </w:t>
      </w:r>
    </w:p>
    <w:p w:rsidR="00CC348A" w:rsidRPr="000F647B" w:rsidRDefault="00CC348A" w:rsidP="000F647B">
      <w:pPr>
        <w:pStyle w:val="a3"/>
        <w:ind w:firstLine="709"/>
        <w:jc w:val="both"/>
        <w:rPr>
          <w:rStyle w:val="a4"/>
          <w:i w:val="0"/>
          <w:iCs w:val="0"/>
          <w:color w:val="auto"/>
        </w:rPr>
      </w:pPr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Самыми эффективными, на мой взгляд, являются практические методы организации детей. К группе практических методов относится игровой</w:t>
      </w:r>
      <w:r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.</w:t>
      </w:r>
      <w:r w:rsidRPr="00CC348A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</w:t>
      </w:r>
      <w:r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Этот метод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 и т.д.</w:t>
      </w:r>
      <w:r>
        <w:t xml:space="preserve"> </w:t>
      </w:r>
      <w:r w:rsidRPr="00CC348A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Игровые приемы обеспечивают динамичность процесса обучения, максимально удовлетворяют потребности ребенка в самостоятельности – речевой или поведенческой (движения, действия и т.п.). Использование самых разнообразных игровых заданий и упражнений, которые дети любого возраста готовы выполнять охотно и многократно.</w:t>
      </w:r>
    </w:p>
    <w:p w:rsidR="00F80521" w:rsidRDefault="002043CB" w:rsidP="00F80521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К э</w:t>
      </w:r>
      <w:r w:rsidR="00F80521"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ффективным методом</w:t>
      </w:r>
      <w:proofErr w:type="gramEnd"/>
      <w:r w:rsidR="00F80521"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развития речи детей </w:t>
      </w:r>
      <w:r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относят и </w:t>
      </w:r>
      <w:r w:rsidR="00F80521" w:rsidRPr="00F80521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развитие мелкой моторики рук. Игры и упражнения с движениями кистей и пальцев рук 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 </w:t>
      </w:r>
    </w:p>
    <w:p w:rsidR="002043CB" w:rsidRPr="001D52EA" w:rsidRDefault="002043CB" w:rsidP="002043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диагностики нервно-психического развития выявлено, что основным показателем задержки уровня развития детей является – первоначальная задержка активной речи,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сенсорное развитие.</w:t>
      </w:r>
      <w:r w:rsidR="004A2398" w:rsidRPr="004A2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решения данных </w:t>
      </w:r>
      <w:r w:rsidRPr="001D52EA">
        <w:rPr>
          <w:rFonts w:ascii="Times New Roman" w:hAnsi="Times New Roman" w:cs="Times New Roman"/>
          <w:sz w:val="24"/>
          <w:szCs w:val="24"/>
        </w:rPr>
        <w:t xml:space="preserve">проблем </w:t>
      </w:r>
      <w:r w:rsidRPr="001D52EA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нами была спланирована работа по предупреждению речевых нарушений, стимулирования ее развития, через игры с сенсорным оборудованием.</w:t>
      </w:r>
    </w:p>
    <w:p w:rsidR="004A2398" w:rsidRDefault="004A2398" w:rsidP="00F805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2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E763F" w:rsidRPr="001D52EA">
        <w:rPr>
          <w:rFonts w:ascii="Times New Roman" w:eastAsia="Times New Roman" w:hAnsi="Times New Roman" w:cs="Times New Roman"/>
          <w:sz w:val="24"/>
          <w:szCs w:val="24"/>
        </w:rPr>
        <w:t>группу приобретено новое оборудование – сенсорный стол, в</w:t>
      </w:r>
      <w:r w:rsidR="00DE763F" w:rsidRPr="00F8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73B" w:rsidRPr="00F80521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="00DE763F" w:rsidRPr="00F80521">
        <w:rPr>
          <w:rFonts w:ascii="Times New Roman" w:eastAsia="Times New Roman" w:hAnsi="Times New Roman" w:cs="Times New Roman"/>
          <w:sz w:val="24"/>
          <w:szCs w:val="24"/>
        </w:rPr>
        <w:t xml:space="preserve"> с чем возникла необходимость разработать методическое сопровождение с включением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 речевого </w:t>
      </w:r>
      <w:r w:rsidR="00DE763F" w:rsidRPr="00F80521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="00143860" w:rsidRPr="00F8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2398" w:rsidRDefault="00FA7D63" w:rsidP="004A23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Была разработана картотека</w:t>
      </w:r>
      <w:r w:rsidR="006E4EFF" w:rsidRPr="00F80521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дидактических игр с имеющимся оборудованием, где</w:t>
      </w:r>
      <w:r w:rsidR="00143860" w:rsidRPr="00F80521">
        <w:rPr>
          <w:rFonts w:ascii="Times New Roman" w:eastAsia="Times New Roman" w:hAnsi="Times New Roman" w:cs="Times New Roman"/>
          <w:sz w:val="24"/>
          <w:szCs w:val="24"/>
        </w:rPr>
        <w:t xml:space="preserve"> программное содержание соответствует задачам</w:t>
      </w:r>
      <w:r w:rsidR="006E4EFF" w:rsidRPr="00F80521">
        <w:rPr>
          <w:rFonts w:ascii="Times New Roman" w:eastAsia="Times New Roman" w:hAnsi="Times New Roman" w:cs="Times New Roman"/>
          <w:sz w:val="24"/>
          <w:szCs w:val="24"/>
        </w:rPr>
        <w:t xml:space="preserve"> речевого развития</w:t>
      </w:r>
      <w:r w:rsidR="00143860" w:rsidRPr="00F80521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</w:t>
      </w:r>
      <w:r w:rsidR="00B077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4ABA" w:rsidRPr="00F8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EFF" w:rsidRPr="00F8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t>Эти игры включаю</w:t>
      </w:r>
      <w:r w:rsidR="00D34ABA" w:rsidRPr="00F80521">
        <w:rPr>
          <w:rFonts w:ascii="Times New Roman" w:eastAsia="Times New Roman" w:hAnsi="Times New Roman" w:cs="Times New Roman"/>
          <w:sz w:val="24"/>
          <w:szCs w:val="24"/>
        </w:rPr>
        <w:t xml:space="preserve"> в тематическую карту во 2 половину дня каждую неделю, они планируются и осуществляются исходя из 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t xml:space="preserve">задач </w:t>
      </w:r>
      <w:r w:rsidR="00D34ABA" w:rsidRPr="00F80521">
        <w:rPr>
          <w:rFonts w:ascii="Times New Roman" w:eastAsia="Times New Roman" w:hAnsi="Times New Roman" w:cs="Times New Roman"/>
          <w:sz w:val="24"/>
          <w:szCs w:val="24"/>
        </w:rPr>
        <w:t>образовател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t>ьной программы на данный период</w:t>
      </w:r>
      <w:r w:rsidR="00FF3E36" w:rsidRPr="00F8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 или с маленькой подгруппой (5-7). Привлекаю детей, имеющих проблемы по развитию речи, сенсорному развитию, исходя из данных педагогической диагностики, 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lastRenderedPageBreak/>
        <w:t>нервно-психического развития. Каждую игру проигрываю с детьми 2-3 раза.</w:t>
      </w:r>
      <w:r w:rsidR="004A2398" w:rsidRPr="004A2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t xml:space="preserve">Играя с детьми, </w:t>
      </w:r>
      <w:r w:rsidR="00A71196">
        <w:rPr>
          <w:rFonts w:ascii="Times New Roman" w:eastAsia="Times New Roman" w:hAnsi="Times New Roman" w:cs="Times New Roman"/>
          <w:sz w:val="24"/>
          <w:szCs w:val="24"/>
        </w:rPr>
        <w:t>сначала показываю, проговариваю, затем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t xml:space="preserve"> задаю вопросы (что, какой</w:t>
      </w:r>
      <w:r w:rsidR="00A71196">
        <w:rPr>
          <w:rFonts w:ascii="Times New Roman" w:eastAsia="Times New Roman" w:hAnsi="Times New Roman" w:cs="Times New Roman"/>
          <w:sz w:val="24"/>
          <w:szCs w:val="24"/>
        </w:rPr>
        <w:t xml:space="preserve">, где?), а в конце игры всегда </w:t>
      </w:r>
      <w:r w:rsidR="004A2398">
        <w:rPr>
          <w:rFonts w:ascii="Times New Roman" w:eastAsia="Times New Roman" w:hAnsi="Times New Roman" w:cs="Times New Roman"/>
          <w:sz w:val="24"/>
          <w:szCs w:val="24"/>
        </w:rPr>
        <w:t xml:space="preserve">использую похвалу (молодцы, умницы, правильно!)  </w:t>
      </w:r>
    </w:p>
    <w:p w:rsidR="00FF3E36" w:rsidRDefault="004A2398" w:rsidP="00F805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FF3E36" w:rsidRPr="00F805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2398" w:rsidRDefault="004A2398" w:rsidP="004A2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Показываю детям на сенсорном столе два ряда кубиков </w:t>
      </w:r>
      <w:r w:rsidR="00097AD9">
        <w:rPr>
          <w:rFonts w:ascii="Times New Roman" w:hAnsi="Times New Roman" w:cs="Times New Roman"/>
          <w:sz w:val="24"/>
          <w:szCs w:val="24"/>
        </w:rPr>
        <w:t>симметрично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 два белых, два желтых, два зеленых, два красных. Обращаю внимание, что фигуры одинаковые, стоят парами. Заинтересовываю тем, что кубики любят играть в прятки. Прошу детей отвернуться и прячу одну из фигур в открывающийся ящик, спрашиваю </w:t>
      </w:r>
      <w:r w:rsidRPr="00097AD9">
        <w:rPr>
          <w:rFonts w:ascii="Times New Roman" w:hAnsi="Times New Roman" w:cs="Times New Roman"/>
          <w:bCs/>
          <w:sz w:val="24"/>
          <w:szCs w:val="24"/>
        </w:rPr>
        <w:t>какого цвета кубик спрятался</w:t>
      </w:r>
      <w:r>
        <w:rPr>
          <w:rFonts w:ascii="Times New Roman" w:hAnsi="Times New Roman" w:cs="Times New Roman"/>
          <w:sz w:val="24"/>
          <w:szCs w:val="24"/>
        </w:rPr>
        <w:t xml:space="preserve">. Дети отыскивают кубик и проверяют. Задаю вопрос: </w:t>
      </w:r>
      <w:r w:rsidRPr="00097AD9">
        <w:rPr>
          <w:rFonts w:ascii="Times New Roman" w:hAnsi="Times New Roman" w:cs="Times New Roman"/>
          <w:bCs/>
          <w:sz w:val="24"/>
          <w:szCs w:val="24"/>
        </w:rPr>
        <w:t>какого цвета кубик нашли?</w:t>
      </w:r>
    </w:p>
    <w:p w:rsidR="00B50DDF" w:rsidRPr="00A71196" w:rsidRDefault="00B50DDF" w:rsidP="00F805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52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моей работы, с помощью сенсорного оборудования и разработанной картотеки, у ребят лучше развивается сенсорное восприятие и </w:t>
      </w:r>
      <w:r w:rsidR="00A71196">
        <w:rPr>
          <w:rFonts w:ascii="Times New Roman" w:eastAsia="Times New Roman" w:hAnsi="Times New Roman" w:cs="Times New Roman"/>
          <w:sz w:val="24"/>
          <w:szCs w:val="24"/>
        </w:rPr>
        <w:t xml:space="preserve">улучшается </w:t>
      </w:r>
      <w:r w:rsidRPr="00F80521">
        <w:rPr>
          <w:rFonts w:ascii="Times New Roman" w:eastAsia="Times New Roman" w:hAnsi="Times New Roman" w:cs="Times New Roman"/>
          <w:sz w:val="24"/>
          <w:szCs w:val="24"/>
        </w:rPr>
        <w:t xml:space="preserve">речевая активность. Кроме того, в процессе игр происходит накопление </w:t>
      </w:r>
      <w:r w:rsidRPr="00A71196">
        <w:rPr>
          <w:rFonts w:ascii="Times New Roman" w:eastAsia="Times New Roman" w:hAnsi="Times New Roman" w:cs="Times New Roman"/>
          <w:sz w:val="24"/>
          <w:szCs w:val="24"/>
        </w:rPr>
        <w:t>сенсорного опыта, обогащения их мир</w:t>
      </w:r>
      <w:r w:rsidR="00A71196" w:rsidRPr="00A71196">
        <w:rPr>
          <w:rFonts w:ascii="Times New Roman" w:eastAsia="Times New Roman" w:hAnsi="Times New Roman" w:cs="Times New Roman"/>
          <w:sz w:val="24"/>
          <w:szCs w:val="24"/>
        </w:rPr>
        <w:t xml:space="preserve">оощущения, активизируется речь, а </w:t>
      </w:r>
      <w:r w:rsidR="00A71196" w:rsidRPr="00A71196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упражнения с движениями кистей и пальцев рук стимулируют процесс речевого развития ребенка.</w:t>
      </w:r>
      <w:r w:rsidR="001D52EA" w:rsidRPr="001D52EA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="001D52EA">
        <w:rPr>
          <w:rFonts w:ascii="Times New Roman" w:hAnsi="Times New Roman" w:cs="Times New Roman"/>
          <w:szCs w:val="20"/>
          <w:shd w:val="clear" w:color="auto" w:fill="FFFFFF"/>
        </w:rPr>
        <w:t xml:space="preserve">Кроме того игры с современным сенсорным оборудованием </w:t>
      </w:r>
      <w:r w:rsidR="006F7B04">
        <w:rPr>
          <w:rFonts w:ascii="Times New Roman" w:hAnsi="Times New Roman" w:cs="Times New Roman"/>
          <w:szCs w:val="20"/>
          <w:shd w:val="clear" w:color="auto" w:fill="FFFFFF"/>
        </w:rPr>
        <w:t>дают</w:t>
      </w:r>
      <w:r w:rsidR="001D52EA">
        <w:rPr>
          <w:rFonts w:ascii="Times New Roman" w:hAnsi="Times New Roman" w:cs="Times New Roman"/>
          <w:szCs w:val="20"/>
          <w:shd w:val="clear" w:color="auto" w:fill="FFFFFF"/>
        </w:rPr>
        <w:t xml:space="preserve"> возможность обучать маленьких детей </w:t>
      </w:r>
      <w:proofErr w:type="gramStart"/>
      <w:r w:rsidR="001D52EA">
        <w:rPr>
          <w:rFonts w:ascii="Times New Roman" w:hAnsi="Times New Roman" w:cs="Times New Roman"/>
          <w:szCs w:val="20"/>
          <w:shd w:val="clear" w:color="auto" w:fill="FFFFFF"/>
        </w:rPr>
        <w:t>посредством  активной</w:t>
      </w:r>
      <w:proofErr w:type="gramEnd"/>
      <w:r w:rsidR="001D52EA">
        <w:rPr>
          <w:rFonts w:ascii="Times New Roman" w:hAnsi="Times New Roman" w:cs="Times New Roman"/>
          <w:szCs w:val="20"/>
          <w:shd w:val="clear" w:color="auto" w:fill="FFFFFF"/>
        </w:rPr>
        <w:t xml:space="preserve"> интересной для них деятельности. </w:t>
      </w:r>
      <w:r w:rsidR="001D52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Познавательно-речевая деятельность будет вызывать радость, а положительные эмоции – залог успешного развития ребенка в раннем возрасте.</w:t>
      </w:r>
    </w:p>
    <w:p w:rsidR="00FA7D63" w:rsidRDefault="00B50DDF" w:rsidP="00FA7D6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521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положительного опыта моей работы, я планирую продолжить свою деятельность в этом направлении. </w:t>
      </w:r>
    </w:p>
    <w:p w:rsidR="00FA7D63" w:rsidRDefault="00FA7D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szCs w:val="24"/>
          <w:lang w:eastAsia="en-US"/>
        </w:rPr>
        <w:lastRenderedPageBreak/>
        <w:t>Муниципальное бюджетное дошкольное образовательное учреждение</w:t>
      </w: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szCs w:val="24"/>
          <w:lang w:eastAsia="en-US"/>
        </w:rPr>
        <w:t>«Центр развития ребенка – детский сад № 15»</w:t>
      </w: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b/>
          <w:szCs w:val="24"/>
          <w:lang w:eastAsia="en-US"/>
        </w:rPr>
        <w:t>КАРТОТЕКА</w:t>
      </w: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b/>
          <w:szCs w:val="24"/>
          <w:lang w:eastAsia="en-US"/>
        </w:rPr>
        <w:t>дидактических игр по сенсорному развитию детей раннего возраста</w:t>
      </w: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szCs w:val="24"/>
          <w:lang w:eastAsia="en-US"/>
        </w:rPr>
        <w:t>Оформила</w:t>
      </w: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4"/>
          <w:lang w:eastAsia="en-US"/>
        </w:rPr>
        <w:t>Лузянина К.Ю.</w:t>
      </w: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szCs w:val="24"/>
          <w:lang w:eastAsia="en-US"/>
        </w:rPr>
        <w:t xml:space="preserve"> воспитатель </w:t>
      </w: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szCs w:val="24"/>
          <w:lang w:eastAsia="en-US"/>
        </w:rPr>
        <w:t>Чернушка 20</w:t>
      </w:r>
      <w:r>
        <w:rPr>
          <w:rFonts w:ascii="Times New Roman" w:eastAsiaTheme="minorHAnsi" w:hAnsi="Times New Roman" w:cs="Times New Roman"/>
          <w:szCs w:val="24"/>
          <w:lang w:eastAsia="en-US"/>
        </w:rPr>
        <w:t>22</w:t>
      </w: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D0D0D" w:themeColor="text1" w:themeTint="F2"/>
          <w:szCs w:val="24"/>
          <w:u w:val="thick"/>
          <w:lang w:eastAsia="en-US"/>
        </w:rPr>
      </w:pPr>
      <w:r w:rsidRPr="00FA7D63">
        <w:rPr>
          <w:rFonts w:ascii="Times New Roman" w:eastAsiaTheme="minorHAnsi" w:hAnsi="Times New Roman" w:cs="Times New Roman"/>
          <w:b/>
          <w:color w:val="0D0D0D" w:themeColor="text1" w:themeTint="F2"/>
          <w:szCs w:val="24"/>
          <w:u w:val="thick"/>
          <w:lang w:eastAsia="en-US"/>
        </w:rPr>
        <w:lastRenderedPageBreak/>
        <w:t>Картотека № 21</w:t>
      </w:r>
    </w:p>
    <w:p w:rsidR="00FA7D63" w:rsidRPr="00FA7D63" w:rsidRDefault="00FA7D63" w:rsidP="00FA7D6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D0D0D" w:themeColor="text1" w:themeTint="F2"/>
          <w:szCs w:val="24"/>
          <w:u w:val="thick"/>
          <w:lang w:eastAsia="en-US"/>
        </w:rPr>
      </w:pPr>
      <w:r w:rsidRPr="00FA7D63">
        <w:rPr>
          <w:rFonts w:ascii="Times New Roman" w:eastAsiaTheme="minorHAnsi" w:hAnsi="Times New Roman" w:cs="Times New Roman"/>
          <w:b/>
          <w:color w:val="0D0D0D" w:themeColor="text1" w:themeTint="F2"/>
          <w:szCs w:val="24"/>
          <w:u w:val="thick"/>
          <w:lang w:eastAsia="en-US"/>
        </w:rPr>
        <w:t xml:space="preserve">дидактических игр по сенсорному развитию детей раннего возраста 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  <w:t>СОДЕРЖАНИЕ: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21.1. Цветные кубики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21.2. Цветные парочки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21.3. Цветные башенки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21.4. Разложи по ячейкам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21.5. Катится – не катится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21.6. Найди пару по размеру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21.7. Найди лишнюю фигурку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21.8. Разложи фигурки по домикам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21.9. Спрячь в ладошке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21.10. Большие и маленькие кубики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21.11. Две башни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  <w:r w:rsidRPr="00FA7D63"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  <w:t>21.12. Два поезда</w:t>
      </w: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u w:val="thick"/>
          <w:lang w:eastAsia="en-US"/>
        </w:rPr>
      </w:pPr>
    </w:p>
    <w:p w:rsidR="00FA7D63" w:rsidRPr="00FA7D63" w:rsidRDefault="00FA7D63" w:rsidP="00FA7D6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u w:val="thick"/>
          <w:lang w:eastAsia="en-US"/>
        </w:rPr>
      </w:pPr>
    </w:p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b/>
          <w:color w:val="00B050"/>
          <w:szCs w:val="24"/>
          <w:u w:val="thick"/>
          <w:lang w:eastAsia="en-US"/>
        </w:rPr>
      </w:pPr>
      <w:r w:rsidRPr="00FA7D63">
        <w:rPr>
          <w:rFonts w:ascii="Times New Roman" w:eastAsiaTheme="minorHAnsi" w:hAnsi="Times New Roman" w:cs="Times New Roman"/>
          <w:b/>
          <w:color w:val="00B050"/>
          <w:szCs w:val="24"/>
          <w:u w:val="thick"/>
          <w:lang w:eastAsia="en-US"/>
        </w:rPr>
        <w:br w:type="page"/>
      </w:r>
    </w:p>
    <w:tbl>
      <w:tblPr>
        <w:tblStyle w:val="a5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FA7D63" w:rsidRPr="00FA7D63" w:rsidTr="00E30A51">
        <w:trPr>
          <w:trHeight w:val="6853"/>
        </w:trPr>
        <w:tc>
          <w:tcPr>
            <w:tcW w:w="4550" w:type="dxa"/>
          </w:tcPr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 xml:space="preserve">            21.1. Цветные кубики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подбирать пары по цвету и размеру;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цвета, величину.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Материалы: 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пары разноцветных кубиков разного цвета.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Сложите кубики в ячейку. Затем возьмите один кубик и покажите детям: «Вот какой кубик я выбрала. Давайте найдём такой же кубик». Спросить, показывая кубик: «Что это?»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Возьмите кубик контрастного цвета и приложите к выбранному кубику. Таким же образом прикладывайте другие кубики, пока цвет и размер кубиков не совпадёт. Комментируйте свои действия: «Такой? Нет, не такой. И этот тоже не такой. Вот это такой. Одинаковые кубики. Какого цвета? Повтори какого цвета.» Показывая два кубика разного размера, попросить назвать величину: «Это большой или маленький?»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Затем дайте детям кубики разных цветов и размеров и предложите найти им пары.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В следующий раз увеличьте число кубиков каждого цвета и размера и попросите детей найти и назвать все кубики заданного цвета и размера.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Л.: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 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</w:tc>
        <w:tc>
          <w:tcPr>
            <w:tcW w:w="4551" w:type="dxa"/>
          </w:tcPr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i/>
                <w:szCs w:val="24"/>
              </w:rPr>
              <w:t xml:space="preserve">                   </w:t>
            </w: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>21.2. Цветные парочки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 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сравнивать цвета по принципу «такой – не такой», подбирать пары одинаковых по цвету предметов;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цвет и формы.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 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пары одинаковых по цвету предметов (кубики, шарики, цилиндрики, конусы).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Перед началом игры подберите пары: сначала одинаковые (например, красные кубики, жёлтые шарики, зелёные карандаши и др.), затем разные (например, красный помидор и красный мяч, жёлтый шарик и жёлтый цыплёнок, зелёная ёлочка и зелёный листок и др.</w:t>
            </w:r>
            <w:proofErr w:type="gramStart"/>
            <w:r w:rsidRPr="00FA7D63">
              <w:rPr>
                <w:rFonts w:ascii="Times New Roman" w:hAnsi="Times New Roman" w:cs="Times New Roman"/>
                <w:szCs w:val="24"/>
              </w:rPr>
              <w:t>)</w:t>
            </w:r>
            <w:proofErr w:type="gramEnd"/>
            <w:r w:rsidRPr="00FA7D63">
              <w:rPr>
                <w:rFonts w:ascii="Times New Roman" w:hAnsi="Times New Roman" w:cs="Times New Roman"/>
                <w:szCs w:val="24"/>
              </w:rPr>
              <w:t xml:space="preserve"> Раздайте детям по одному предмету из пары, остальные перемешайте на столе или в коробке. Попросите малышей найти цветные пары своим предметам.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Показывая предметы, попросить назвать форму и цвет: «Что это? Какого цвета?»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Л.: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 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               </w:t>
            </w: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7D63" w:rsidRPr="00FA7D63" w:rsidTr="00E30A51">
        <w:trPr>
          <w:trHeight w:val="7127"/>
        </w:trPr>
        <w:tc>
          <w:tcPr>
            <w:tcW w:w="4550" w:type="dxa"/>
          </w:tcPr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 xml:space="preserve">                   21.3. Цветные башенки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различать цвета по принципу «такой – не такой»;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постройку.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кубики контрастных цветов.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Высыпьте разноцветные кубики на пол и предложите малышам построить башню, например, красного цвета. Покажите детям красный кубик и поставьте его на пол: «Давайте построим башню такого цвета! Найдите такие же кубики».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Помогайте малышам прикладывать кубики к тому, что уже стоит в основании башни и сравнивать их («такой», «не такой»). Если кубик «такой», поставьте его сверху. Если «не такой» предложите ребёнку принести другой кубик.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В конце игры назовите цвет башни: «Вот какая у нас получилась красивая красная башня!» «Повтори какого цвета?»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В следующий раз можно предложить малышам самостоятельно построить башни. Дайте детям по одному кубику и попросите их найти в ячейке кубики таких же цветов. Похвалить того, кто первым построит башню. Спросить: «Что получилось? Какого цвета?»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-90785</wp:posOffset>
                      </wp:positionH>
                      <wp:positionV relativeFrom="paragraph">
                        <wp:posOffset>114310</wp:posOffset>
                      </wp:positionV>
                      <wp:extent cx="5786203" cy="0"/>
                      <wp:effectExtent l="0" t="0" r="0" b="0"/>
                      <wp:wrapNone/>
                      <wp:docPr id="129417662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6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3FB9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9pt" to="448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Zh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" strokecolor="black [3040]"/>
                  </w:pict>
                </mc:Fallback>
              </mc:AlternateContent>
            </w: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br w:type="page"/>
              <w:t xml:space="preserve">              </w:t>
            </w:r>
          </w:p>
          <w:p w:rsidR="00FA7D63" w:rsidRPr="00FA7D63" w:rsidRDefault="00FA7D63" w:rsidP="00FA7D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>21.5. Катится – не катится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-познакомить с объёмными геометрическими телами – шаром, кубом;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форму.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Кубики и шарики.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Покажите детям шар, затем кубик, сопровождая действия словами: «Это шар, он катится – вот так. Шары гладкие. Потрогайте. А это кубик. Кубик может катиться? Нет, не может. Зато у кубиков есть углы, потрогайте их».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Дайте детям по одному кубику и шарику и предложите поиграть с ними: </w:t>
            </w:r>
            <w:proofErr w:type="gramStart"/>
            <w:r w:rsidRPr="00FA7D63">
              <w:rPr>
                <w:rFonts w:ascii="Times New Roman" w:hAnsi="Times New Roman" w:cs="Times New Roman"/>
                <w:szCs w:val="24"/>
              </w:rPr>
              <w:t>поставить  на</w:t>
            </w:r>
            <w:proofErr w:type="gramEnd"/>
            <w:r w:rsidRPr="00FA7D63">
              <w:rPr>
                <w:rFonts w:ascii="Times New Roman" w:hAnsi="Times New Roman" w:cs="Times New Roman"/>
                <w:szCs w:val="24"/>
              </w:rPr>
              <w:t xml:space="preserve"> стол, друг на друга, покатить с горки и т.д. Затем попросите разложить предметы по ячейкам: шары в одну, а кубики в другую. Предложить детям называть форму предмета: «Это что? А это?»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</w:tc>
        <w:tc>
          <w:tcPr>
            <w:tcW w:w="4551" w:type="dxa"/>
          </w:tcPr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21.4. Разложи по ячейкам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находить предмет определённого цвета по образцу;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-закреплять знание цветов и называть его.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Кубики, шарики и др.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Предложите малышу «разложить фигуры по ячейкам в соответствии с цветом». 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Начните выполнять задание, положив по одному предмету в каждую из ячеек. 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После того, как малыш разложит фигурки по ячейкам, попросить </w:t>
            </w:r>
            <w:proofErr w:type="gramStart"/>
            <w:r w:rsidRPr="00FA7D63">
              <w:rPr>
                <w:rFonts w:ascii="Times New Roman" w:hAnsi="Times New Roman" w:cs="Times New Roman"/>
                <w:szCs w:val="24"/>
              </w:rPr>
              <w:t>назвать  их</w:t>
            </w:r>
            <w:proofErr w:type="gramEnd"/>
            <w:r w:rsidRPr="00FA7D63">
              <w:rPr>
                <w:rFonts w:ascii="Times New Roman" w:hAnsi="Times New Roman" w:cs="Times New Roman"/>
                <w:szCs w:val="24"/>
              </w:rPr>
              <w:t xml:space="preserve"> цвета: «Эти фигурки, какого цвета? А эти?» </w:t>
            </w: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br w:type="page"/>
            </w: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 xml:space="preserve">    21.6. Найди пару по размеру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подбирать кубики нужного размера, цвета методом зрительного соотнесения;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цвет, форму, величину.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Пары кубиков разного цвета и размера.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Раздать детям кубики, при этом уточнять величину (кубик большой, маленький) и цвет (кубик красный, синий, жёлтый, зелёный). Попросите малышей внимательно рассмотреть фигуры, а затем найти себе пары – ребёнка с такой же фигуркой. Предложить назвать форму, цвет, величину: большой, маленький: «Это что? Какого цвета? </w:t>
            </w:r>
            <w:proofErr w:type="gramStart"/>
            <w:r w:rsidRPr="00FA7D63">
              <w:rPr>
                <w:rFonts w:ascii="Times New Roman" w:hAnsi="Times New Roman" w:cs="Times New Roman"/>
                <w:szCs w:val="24"/>
              </w:rPr>
              <w:t>Покажи</w:t>
            </w:r>
            <w:proofErr w:type="gramEnd"/>
            <w:r w:rsidRPr="00FA7D63">
              <w:rPr>
                <w:rFonts w:ascii="Times New Roman" w:hAnsi="Times New Roman" w:cs="Times New Roman"/>
                <w:szCs w:val="24"/>
              </w:rPr>
              <w:t xml:space="preserve"> где большой, а где маленький?»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</w:tc>
      </w:tr>
    </w:tbl>
    <w:p w:rsidR="00FA7D63" w:rsidRPr="00FA7D63" w:rsidRDefault="00FA7D63" w:rsidP="00FA7D63">
      <w:pPr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FA7D63" w:rsidRPr="00FA7D63" w:rsidTr="00E30A51">
        <w:trPr>
          <w:trHeight w:val="7211"/>
        </w:trPr>
        <w:tc>
          <w:tcPr>
            <w:tcW w:w="4762" w:type="dxa"/>
          </w:tcPr>
          <w:p w:rsidR="00FA7D63" w:rsidRP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>21.7</w:t>
            </w: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>Найди лишнюю фигурку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сравнивать фигуры методом зрительного соотнесения;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цвет, форму, величину.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Геометрические фигуры разного цвета.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Перед каждым ребёнком положите по 4 фигуры одного цвета, одна из которых отличается по форме. Предложите ребёнку найти и показать лишнюю фигурку: «Рассмотри внимательно фигурки. Найди и покажи фигурку, которая отличается от других по форме».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Игру можно усложнить, предлагая малышу фигурки разного цвета и размера. Предложить назвать форму, цвет, величину: «Что это? Какого цвета? </w:t>
            </w:r>
            <w:proofErr w:type="gramStart"/>
            <w:r w:rsidRPr="00FA7D63">
              <w:rPr>
                <w:rFonts w:ascii="Times New Roman" w:hAnsi="Times New Roman" w:cs="Times New Roman"/>
                <w:szCs w:val="24"/>
              </w:rPr>
              <w:t>Покажи</w:t>
            </w:r>
            <w:proofErr w:type="gramEnd"/>
            <w:r w:rsidRPr="00FA7D63">
              <w:rPr>
                <w:rFonts w:ascii="Times New Roman" w:hAnsi="Times New Roman" w:cs="Times New Roman"/>
                <w:szCs w:val="24"/>
              </w:rPr>
              <w:t xml:space="preserve"> где большой, а где маленький?»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</w:tc>
        <w:tc>
          <w:tcPr>
            <w:tcW w:w="4763" w:type="dxa"/>
          </w:tcPr>
          <w:p w:rsidR="00FA7D63" w:rsidRP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>21.8. Разложи фигурки по домикам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сортировать предметы в соответствии с их формой и цветом, подбирать нужную форму методом зрительного соотнесения;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форму, цвет.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Геометрические фигуры разного цвета.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Разложите перед ребёнком разноцветные фигурки. Предложите малышу разложить по ячейкам-домикам фигурки. Начните выполнять задание: «Давай разложим фигурки по коробочкам. В эту ячейку складывай все кубики. А в эту ячейку складывай шарики. Вот так. Пусть ребёнок продолжит раскладывать фигуры. После того, как малыш разложит фигурки, попросить назвать форму и цвет: «Это что? Какого цвета?»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Сначала лучше предлагать ребёнку фигурки одного размера. Количество фигур можно увеличивать, постепенно добавляя конус, пирамидку. В конце игры проверьте содержимое каждой ячейки. При необходимости помогите ребёнку исправить ошибки.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</w:tc>
      </w:tr>
      <w:tr w:rsidR="00FA7D63" w:rsidRPr="00FA7D63" w:rsidTr="00E30A51">
        <w:trPr>
          <w:trHeight w:val="5802"/>
        </w:trPr>
        <w:tc>
          <w:tcPr>
            <w:tcW w:w="4762" w:type="dxa"/>
          </w:tcPr>
          <w:p w:rsidR="00FA7D63" w:rsidRP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>21.9. Спрячь в ладошке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-познакомить с понятием величины;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форму, величину.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Кубики разной величины.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Сначала раздайте детям маленькие кубики и предложите спрятать их в ладошках. Затем предложите спрятать большие кубики.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Подведите итог игры: «Маленькие предметы можно спрятать в ладошках, а большие нет». Предложить определить и назвать величину кубика: «Что это? Большой или маленький?»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-75794</wp:posOffset>
                      </wp:positionH>
                      <wp:positionV relativeFrom="paragraph">
                        <wp:posOffset>61199</wp:posOffset>
                      </wp:positionV>
                      <wp:extent cx="6041036" cy="0"/>
                      <wp:effectExtent l="0" t="0" r="0" b="0"/>
                      <wp:wrapNone/>
                      <wp:docPr id="939578705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10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B11699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4.8pt" to="469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" strokecolor="black [3040]"/>
                  </w:pict>
                </mc:Fallback>
              </mc:AlternateContent>
            </w:r>
          </w:p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Pr="00FA7D63" w:rsidRDefault="00FA7D63" w:rsidP="00FA7D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>21.11. Две башни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-закреплять знания о величине предметов;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-познакомить с понятиями высокий, низкий, одинаковые по высоте;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величины (высокая, низкая).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Кубики.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Постройте из кубиков две башни одинаковой высоты. Затем добавьте или уберите детали так, чтобы башни стали разные – высокая и низкая. Вместе с детьми сравните башни по высоте: «Вот две башни. Чем они отличаются? Ничем, они одинаковые. А теперь чем отличаются башни? Эта башня высокая, а эта низкая. А теперь вы постройте башни!» 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Предложите детям построить сначала одинаковые башни, а затем высокую и низкую. Предложить назвать величину каждой башни: «Это какая? А это? Высокая или низкая?»</w:t>
            </w: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  <w:p w:rsidR="00FA7D63" w:rsidRPr="00FA7D63" w:rsidRDefault="00FA7D63" w:rsidP="00FA7D63">
            <w:pPr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3" w:type="dxa"/>
          </w:tcPr>
          <w:p w:rsidR="00FA7D63" w:rsidRP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21.10. Большие и маленькие кубики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-обучать умению сравнивать предметы по величине методом зрительного соотнесения.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-сортировать предметы двух резко различающихся размеров.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понимать и использовать в речи понятия: большой, маленький, такой же, одинаковый по величине.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Разноцветные кубики, резко различающиеся по размеру; большое и маленькое ведёрки.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Перед началом занятия положите большие и маленькие кубики в соответствующие по размеру ведёрки. Покажите малышам ведро с большими кубиками, предложите достать их и поиграть с ними: «Какое большое ведро. А в ведре лежат большие кубики – вот такие».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Затем покажите детям маленькое ведёрко, пусть они достанут маленькие кубики и поиграют с ними: «А вот маленькое ведёрко. В нём лежат маленькие кубики – вот такие. Поиграйте с кубиками. Сравните маленький кубик с большим. Поставьте их рядом». Показывая кубики, попросить назвать величину: «Большой или маленький?» </w:t>
            </w:r>
            <w:r w:rsidRPr="00FA7D63">
              <w:rPr>
                <w:rFonts w:ascii="Times New Roman" w:hAnsi="Times New Roman" w:cs="Times New Roman"/>
                <w:szCs w:val="24"/>
              </w:rPr>
              <w:lastRenderedPageBreak/>
              <w:t xml:space="preserve">Показывая одинаковые, спросить: «А эти, какие?» 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Когда дети поиграют с кубиками, предложите сложить их обратно в ведёрки соответствующей величины, называя её.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 xml:space="preserve">                             </w:t>
            </w: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A7D63" w:rsidRPr="00FA7D63" w:rsidRDefault="00FA7D63" w:rsidP="00FA7D6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i/>
                <w:szCs w:val="24"/>
              </w:rPr>
              <w:t>21.12. Два поезда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Программное содержание: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-познакомить детей с таким свойством величины, как длина; с понятиями длинный, короткий, одинаковые по длине;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-развивать глазомер, сравнивая предметы по длине;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-учить называть величину (длинный, короткий).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Материалы: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Кубики.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>Ход игры: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Вместе с детьми постройте из кубиков поезд. Затем постройте второй поезд и сравните его с первым (они одинаковые).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t>Покажите детям, как изменить длину поездов, добавляя или убирая детали (вагоны). Постройте поезда, резко различающиеся по длине. Затем постепенно уменьшите разницу между поездами. Предложить назвать величину: «Это какой поезд? А это? Длинный или короткий?»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b/>
                <w:szCs w:val="24"/>
              </w:rPr>
              <w:t xml:space="preserve">Л.: </w:t>
            </w:r>
            <w:r w:rsidRPr="00FA7D63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FA7D63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FA7D63">
              <w:rPr>
                <w:rFonts w:ascii="Times New Roman" w:hAnsi="Times New Roman" w:cs="Times New Roman"/>
                <w:szCs w:val="24"/>
              </w:rPr>
              <w:t xml:space="preserve"> «Сенсорное развитие детей раннего возраста».</w:t>
            </w:r>
          </w:p>
          <w:p w:rsidR="00FA7D63" w:rsidRPr="00FA7D63" w:rsidRDefault="00FA7D63" w:rsidP="00FA7D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7D63">
              <w:rPr>
                <w:rFonts w:ascii="Times New Roman" w:hAnsi="Times New Roman" w:cs="Times New Roman"/>
                <w:szCs w:val="24"/>
              </w:rPr>
              <w:br w:type="page"/>
            </w:r>
          </w:p>
        </w:tc>
      </w:tr>
    </w:tbl>
    <w:p w:rsidR="004A2398" w:rsidRPr="00FA7D63" w:rsidRDefault="004A2398" w:rsidP="00FA7D6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A2398" w:rsidRPr="00FA7D63" w:rsidSect="009F7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CB4"/>
    <w:multiLevelType w:val="hybridMultilevel"/>
    <w:tmpl w:val="68481A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118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49A"/>
    <w:rsid w:val="00097AD9"/>
    <w:rsid w:val="000F647B"/>
    <w:rsid w:val="00143860"/>
    <w:rsid w:val="001A773B"/>
    <w:rsid w:val="001D52EA"/>
    <w:rsid w:val="001D7A1F"/>
    <w:rsid w:val="002043CB"/>
    <w:rsid w:val="00226F01"/>
    <w:rsid w:val="002B349A"/>
    <w:rsid w:val="00314835"/>
    <w:rsid w:val="003C0DDE"/>
    <w:rsid w:val="00437FFE"/>
    <w:rsid w:val="00440004"/>
    <w:rsid w:val="004862A5"/>
    <w:rsid w:val="004956C7"/>
    <w:rsid w:val="004A2398"/>
    <w:rsid w:val="005B6C86"/>
    <w:rsid w:val="006D6CB7"/>
    <w:rsid w:val="006E4EFF"/>
    <w:rsid w:val="006F7B04"/>
    <w:rsid w:val="00786963"/>
    <w:rsid w:val="00854CE3"/>
    <w:rsid w:val="008613DA"/>
    <w:rsid w:val="009D38ED"/>
    <w:rsid w:val="009D4315"/>
    <w:rsid w:val="00A2729C"/>
    <w:rsid w:val="00A71196"/>
    <w:rsid w:val="00A97F00"/>
    <w:rsid w:val="00AE04EA"/>
    <w:rsid w:val="00B077E0"/>
    <w:rsid w:val="00B50DDF"/>
    <w:rsid w:val="00B61335"/>
    <w:rsid w:val="00B744AB"/>
    <w:rsid w:val="00C66C3A"/>
    <w:rsid w:val="00CC348A"/>
    <w:rsid w:val="00CD6AC9"/>
    <w:rsid w:val="00CF5FAF"/>
    <w:rsid w:val="00D34ABA"/>
    <w:rsid w:val="00DC6B74"/>
    <w:rsid w:val="00DE763F"/>
    <w:rsid w:val="00E2692B"/>
    <w:rsid w:val="00E859B0"/>
    <w:rsid w:val="00F1216C"/>
    <w:rsid w:val="00F5087D"/>
    <w:rsid w:val="00F80521"/>
    <w:rsid w:val="00FA7D63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B838"/>
  <w15:docId w15:val="{CF372E6E-47A8-43D1-91E2-31880C7C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0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0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04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E0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2B34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AE04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0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0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0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04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04E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ubtle Emphasis"/>
    <w:basedOn w:val="a0"/>
    <w:uiPriority w:val="19"/>
    <w:qFormat/>
    <w:rsid w:val="00F80521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FA7D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Карина Лузянина</cp:lastModifiedBy>
  <cp:revision>8</cp:revision>
  <dcterms:created xsi:type="dcterms:W3CDTF">2024-08-15T06:39:00Z</dcterms:created>
  <dcterms:modified xsi:type="dcterms:W3CDTF">2025-01-20T15:51:00Z</dcterms:modified>
</cp:coreProperties>
</file>