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1"/>
        <w:jc w:val="both"/>
        <w:spacing w:before="0" w:beforeAutospacing="0" w:after="0" w:afterAutospacing="0" w:line="360" w:lineRule="auto"/>
        <w:rPr>
          <w:b w:val="0"/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</w:t>
      </w:r>
      <w:r>
        <w:rPr>
          <w:b w:val="0"/>
          <w:color w:val="000000"/>
          <w:spacing w:val="-1"/>
          <w:sz w:val="28"/>
          <w:szCs w:val="28"/>
        </w:rPr>
      </w:r>
      <w:r/>
    </w:p>
    <w:p>
      <w:pPr>
        <w:pStyle w:val="601"/>
        <w:jc w:val="both"/>
        <w:spacing w:before="0" w:beforeAutospacing="0" w:after="0" w:afterAutospacing="0" w:line="360" w:lineRule="auto"/>
        <w:rPr>
          <w:b w:val="0"/>
          <w:color w:val="000000"/>
          <w:spacing w:val="-1"/>
          <w:sz w:val="32"/>
          <w:szCs w:val="28"/>
        </w:rPr>
      </w:pPr>
      <w:r>
        <w:rPr>
          <w:b w:val="0"/>
          <w:color w:val="000000"/>
          <w:spacing w:val="-1"/>
          <w:sz w:val="28"/>
          <w:szCs w:val="28"/>
        </w:rPr>
        <w:t xml:space="preserve">         </w:t>
      </w:r>
      <w:r>
        <w:rPr>
          <w:b w:val="0"/>
          <w:color w:val="000000"/>
          <w:spacing w:val="-1"/>
          <w:sz w:val="32"/>
          <w:szCs w:val="28"/>
        </w:rPr>
        <w:t xml:space="preserve">Здоровьесберегающие</w:t>
      </w:r>
      <w:r>
        <w:rPr>
          <w:b w:val="0"/>
          <w:color w:val="000000"/>
          <w:spacing w:val="-1"/>
          <w:sz w:val="32"/>
          <w:szCs w:val="28"/>
        </w:rPr>
        <w:t xml:space="preserve"> технологии в условиях малогабаритного</w:t>
      </w:r>
      <w:r>
        <w:rPr>
          <w:b w:val="0"/>
          <w:color w:val="000000"/>
          <w:spacing w:val="-1"/>
          <w:sz w:val="32"/>
          <w:szCs w:val="28"/>
        </w:rPr>
        <w:t xml:space="preserve"> </w:t>
      </w:r>
      <w:r>
        <w:rPr>
          <w:b w:val="0"/>
          <w:color w:val="000000"/>
          <w:spacing w:val="-1"/>
          <w:sz w:val="32"/>
          <w:szCs w:val="28"/>
        </w:rPr>
        <w:t xml:space="preserve">физкультур</w:t>
      </w:r>
      <w:r>
        <w:rPr>
          <w:b w:val="0"/>
          <w:color w:val="000000"/>
          <w:spacing w:val="-1"/>
          <w:sz w:val="32"/>
          <w:szCs w:val="28"/>
        </w:rPr>
        <w:t xml:space="preserve">ного зала ГБДОУ.</w:t>
      </w:r>
      <w:r>
        <w:rPr>
          <w:b w:val="0"/>
          <w:color w:val="000000"/>
          <w:spacing w:val="-1"/>
          <w:sz w:val="32"/>
          <w:szCs w:val="28"/>
        </w:rPr>
        <w:t xml:space="preserve">      </w:t>
      </w:r>
      <w:r/>
    </w:p>
    <w:p>
      <w:pPr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Здоровье - жизненно важный вопрос для каждого человека, а здоровье детей - для будущего страны. Масштабы и последствия нарушения здоровья новых поколений населения огромны. И чем раньше у ребенка формируется мо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тивация к ведению здорового образа жизни, а также овладение конкретными приемами, способст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вующими его сохранению и укреплению, тем более он готов к активной повседневной деятельно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сти, поддерживающей его тело и душу в стабильном рабочем, радостном состоянии. Современные развивающие технологии и программы дошкольного образования на основе «Федеральных государственных требований к структуре основной общеобразова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тельной программе дошкольного образования» ориентируют нас на построение особого типа взаимодействия с детьми, где на первый план выходит проблема создания условий для развития каждого ребенка с учетом его особенностей, способностей и индивидуальных интере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сов.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Среди всех известных технологий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здоровьесберегающие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образовательные технологии наиболее значимы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  <w:t xml:space="preserve">^ Современные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здоровьесберегающие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образовательные технологии делятся на следующие виды:</w:t>
      </w:r>
      <w:r/>
    </w:p>
    <w:p>
      <w:pPr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Технологии сохранения и стимулирования здоровья включает в себя: </w:t>
      </w:r>
      <w:hyperlink r:id="rId9" w:tooltip="http://wikikurgan.orbitel.ru/images/0/06/chebanina_e.ju.portfolio-2012-upr_na_koordinaciju_rechi_s_dvizheniem.doc.doc" w:history="1">
        <w:r>
          <w:rPr>
            <w:rFonts w:ascii="Times New Roman" w:hAnsi="Times New Roman" w:eastAsia="Times New Roman" w:cs="Times New Roman"/>
            <w:bCs/>
            <w:sz w:val="28"/>
            <w:szCs w:val="28"/>
            <w:lang w:eastAsia="ru-RU"/>
          </w:rPr>
          <w:t xml:space="preserve">Упражнения на координацию речи и движений‎, динамические паузы</w:t>
        </w:r>
      </w:hyperlink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подвижные и спортивные игры, релаксация, пальчиковая гимнастика, гимнастика для глаз, дыхательная гимнастика, гимнастика после сна,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корригирующая гимнас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тика, ортопедическая гимнастика,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фитбол-гимнастика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^ Технологии обучения здоровому образу жизни включают в себя: физкультурные занятия, проблемно-игровые (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игротреннинги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игротерапия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),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самомассаж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.</w:t>
      </w:r>
      <w:r/>
    </w:p>
    <w:p>
      <w:pPr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Коррекционные технологии включают в себя: технологии музыкального воздействия, технологии воздействия цветом.</w:t>
      </w:r>
      <w:r/>
    </w:p>
    <w:p>
      <w:pPr>
        <w:spacing w:line="36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Таким образом, очень важно, чтобы каждая из рассмотренных технологий имела оздоровительную направленность, а используемая в комплексе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здоровьесберегающая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деятельность в итоге сформировала бы у ребенка стойкую моти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вацию на здоровый образ жизни.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нашем детском саду создана благоприятная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здоровьесберегающая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предметно-пространственной среда, позволяющая организовать работу по освоению технологий сохранения, стимулирования здоровья и приобщения детей и взрослых к здоровому образу жизни.</w:t>
      </w:r>
      <w:r/>
    </w:p>
    <w:p>
      <w:pPr>
        <w:pStyle w:val="601"/>
        <w:jc w:val="both"/>
        <w:spacing w:before="0" w:beforeAutospacing="0" w:after="0" w:afterAutospacing="0" w:line="360" w:lineRule="auto"/>
        <w:rPr>
          <w:b w:val="0"/>
          <w:color w:val="000000"/>
          <w:spacing w:val="-1"/>
          <w:sz w:val="28"/>
          <w:szCs w:val="28"/>
        </w:rPr>
      </w:pPr>
      <w:r>
        <w:rPr>
          <w:b w:val="0"/>
          <w:sz w:val="28"/>
          <w:szCs w:val="28"/>
        </w:rPr>
        <w:t xml:space="preserve">Развивающая предметно-пространственная среда в ДОУ должна быть содержательна, насыщенна, трансформируема, </w:t>
      </w:r>
      <w:r>
        <w:rPr>
          <w:b w:val="0"/>
          <w:sz w:val="28"/>
          <w:szCs w:val="28"/>
        </w:rPr>
        <w:t xml:space="preserve">полифункциональна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вариа</w:t>
      </w:r>
      <w:r>
        <w:rPr>
          <w:b w:val="0"/>
          <w:sz w:val="28"/>
          <w:szCs w:val="28"/>
        </w:rPr>
        <w:t xml:space="preserve">тивна, </w:t>
      </w:r>
      <w:r>
        <w:rPr>
          <w:b w:val="0"/>
          <w:sz w:val="28"/>
          <w:szCs w:val="28"/>
        </w:rPr>
        <w:t xml:space="preserve">доступна и безопасна. Насыщенность среды должна соответствовать  возрастным возможностям детей. Исходя из этих требований, </w:t>
      </w:r>
      <w:r>
        <w:rPr>
          <w:b w:val="0"/>
          <w:sz w:val="28"/>
          <w:szCs w:val="28"/>
        </w:rPr>
        <w:t xml:space="preserve">прописанным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в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Федеральном государственном стандарте</w:t>
      </w:r>
      <w:r>
        <w:rPr>
          <w:b w:val="0"/>
          <w:sz w:val="28"/>
          <w:szCs w:val="28"/>
        </w:rPr>
        <w:t xml:space="preserve"> дошкольного о</w:t>
      </w:r>
      <w:r>
        <w:rPr>
          <w:b w:val="0"/>
          <w:sz w:val="28"/>
          <w:szCs w:val="28"/>
        </w:rPr>
        <w:t xml:space="preserve">бразования от 17.10.2013 № 1155, формируется развивающая среда в спортивном зале ДОУ с некоторыми особенностями, вытекающими из размеров самого зала, а также размеров подсобных помещений, </w:t>
      </w:r>
      <w:r>
        <w:rPr>
          <w:b w:val="0"/>
          <w:sz w:val="28"/>
          <w:szCs w:val="28"/>
        </w:rPr>
        <w:t xml:space="preserve">используемых</w:t>
      </w:r>
      <w:r>
        <w:rPr>
          <w:b w:val="0"/>
          <w:sz w:val="28"/>
          <w:szCs w:val="28"/>
        </w:rPr>
        <w:t xml:space="preserve"> для хранения спортивного инвентаря. В нашем </w:t>
      </w:r>
      <w:r>
        <w:rPr>
          <w:b w:val="0"/>
          <w:sz w:val="28"/>
          <w:szCs w:val="28"/>
        </w:rPr>
        <w:t xml:space="preserve">ГБДОУ спор</w:t>
      </w:r>
      <w:r>
        <w:rPr>
          <w:b w:val="0"/>
          <w:sz w:val="28"/>
          <w:szCs w:val="28"/>
        </w:rPr>
        <w:t xml:space="preserve">тивный зал небольшой площади (4</w:t>
      </w:r>
      <w:r>
        <w:rPr>
          <w:b w:val="0"/>
          <w:sz w:val="28"/>
          <w:szCs w:val="28"/>
        </w:rPr>
        <w:t xml:space="preserve">2</w:t>
      </w:r>
      <w:r>
        <w:rPr>
          <w:b w:val="0"/>
          <w:sz w:val="28"/>
          <w:szCs w:val="28"/>
        </w:rPr>
        <w:t xml:space="preserve"> м) и небольшое подсобное помещение ( 1м)</w:t>
      </w:r>
      <w:r>
        <w:rPr>
          <w:b w:val="0"/>
          <w:sz w:val="28"/>
          <w:szCs w:val="28"/>
        </w:rPr>
        <w:t xml:space="preserve"> 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что влечет необходимость в более тщательном подходе как к организации самого учебно-воспитательного процесса, так и к организации предметно-пространственной среды.</w:t>
      </w:r>
      <w:r/>
    </w:p>
    <w:p>
      <w:pPr>
        <w:pStyle w:val="601"/>
        <w:jc w:val="both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Акцент в организации предметно-пространственной среды</w:t>
      </w:r>
      <w:r>
        <w:rPr>
          <w:b w:val="0"/>
          <w:sz w:val="28"/>
          <w:szCs w:val="28"/>
        </w:rPr>
        <w:t xml:space="preserve"> ,</w:t>
      </w:r>
      <w:r>
        <w:rPr>
          <w:b w:val="0"/>
          <w:sz w:val="28"/>
          <w:szCs w:val="28"/>
        </w:rPr>
        <w:t xml:space="preserve">в условиях небольшой площади спортивного зала, делается на возможности использования периметра зала в целях повыше</w:t>
      </w:r>
      <w:r>
        <w:rPr>
          <w:b w:val="0"/>
          <w:sz w:val="28"/>
          <w:szCs w:val="28"/>
        </w:rPr>
        <w:t xml:space="preserve">ния моторной плотности занятий.</w:t>
      </w:r>
      <w:r>
        <w:rPr>
          <w:b w:val="0"/>
          <w:sz w:val="28"/>
          <w:szCs w:val="28"/>
        </w:rPr>
        <w:t xml:space="preserve"> Широкий подоконник используется для хранения средних мячей</w:t>
      </w:r>
      <w:r>
        <w:rPr>
          <w:b w:val="0"/>
          <w:sz w:val="28"/>
          <w:szCs w:val="28"/>
        </w:rPr>
        <w:t xml:space="preserve">, набивных мячей</w:t>
      </w:r>
      <w:r>
        <w:rPr>
          <w:b w:val="0"/>
          <w:sz w:val="28"/>
          <w:szCs w:val="28"/>
        </w:rPr>
        <w:t xml:space="preserve"> и </w:t>
      </w:r>
      <w:r>
        <w:rPr>
          <w:b w:val="0"/>
          <w:sz w:val="28"/>
          <w:szCs w:val="28"/>
        </w:rPr>
        <w:t xml:space="preserve">фитболов</w:t>
      </w:r>
      <w:r>
        <w:rPr>
          <w:b w:val="0"/>
          <w:sz w:val="28"/>
          <w:szCs w:val="28"/>
        </w:rPr>
        <w:t xml:space="preserve"> диаметром 45 см.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Стенки зала использую</w:t>
      </w:r>
      <w:r>
        <w:rPr>
          <w:b w:val="0"/>
          <w:sz w:val="28"/>
          <w:szCs w:val="28"/>
        </w:rPr>
        <w:t xml:space="preserve">т</w:t>
      </w:r>
      <w:r>
        <w:rPr>
          <w:b w:val="0"/>
          <w:sz w:val="28"/>
          <w:szCs w:val="28"/>
        </w:rPr>
        <w:t xml:space="preserve">ся для хранения обручей, канатов, скакалок, гимнастических палок, ракеток, мелких мячей, воланов,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а также </w:t>
      </w:r>
      <w:r>
        <w:rPr>
          <w:b w:val="0"/>
          <w:sz w:val="28"/>
          <w:szCs w:val="28"/>
        </w:rPr>
        <w:t xml:space="preserve">фитболов</w:t>
      </w:r>
      <w:r>
        <w:rPr>
          <w:b w:val="0"/>
          <w:sz w:val="28"/>
          <w:szCs w:val="28"/>
        </w:rPr>
        <w:t xml:space="preserve"> диаметром 55-65 см</w:t>
      </w:r>
      <w:r>
        <w:rPr>
          <w:b w:val="0"/>
          <w:sz w:val="28"/>
          <w:szCs w:val="28"/>
        </w:rPr>
        <w:t xml:space="preserve"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По периметру зала раскладывается оборудование для дорожек препятствий, тоннели, элементы спортивного комплекса «Кузнечик».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Так же по периметру зала раскладываются пособия для занятий ЛФК</w:t>
      </w:r>
      <w:r>
        <w:rPr>
          <w:b w:val="0"/>
          <w:sz w:val="28"/>
          <w:szCs w:val="28"/>
        </w:rPr>
        <w:t xml:space="preserve"> :</w:t>
      </w:r>
      <w:r>
        <w:rPr>
          <w:b w:val="0"/>
          <w:sz w:val="28"/>
          <w:szCs w:val="28"/>
        </w:rPr>
        <w:t xml:space="preserve"> игольчатые полусферы, игольчатые балансиры, дорож</w:t>
      </w:r>
      <w:r>
        <w:rPr>
          <w:b w:val="0"/>
          <w:sz w:val="28"/>
          <w:szCs w:val="28"/>
        </w:rPr>
        <w:t xml:space="preserve">ки здоровья. Занятия </w:t>
      </w:r>
      <w:r>
        <w:rPr>
          <w:b w:val="0"/>
          <w:sz w:val="28"/>
          <w:szCs w:val="28"/>
        </w:rPr>
        <w:t xml:space="preserve">фитбо</w:t>
      </w:r>
      <w:r>
        <w:rPr>
          <w:b w:val="0"/>
          <w:sz w:val="28"/>
          <w:szCs w:val="28"/>
        </w:rPr>
        <w:t xml:space="preserve">л</w:t>
      </w:r>
      <w:r>
        <w:rPr>
          <w:b w:val="0"/>
          <w:sz w:val="28"/>
          <w:szCs w:val="28"/>
        </w:rPr>
        <w:t xml:space="preserve">-</w:t>
      </w:r>
      <w:r>
        <w:rPr>
          <w:b w:val="0"/>
          <w:sz w:val="28"/>
          <w:szCs w:val="28"/>
        </w:rPr>
        <w:t xml:space="preserve"> гимнастикой вводятся с 4-х летнего возраста по подгруппам 8-12 человек под музыкальное сопровождение в игровой форме. В развивающей среде представлено необходимое количество </w:t>
      </w:r>
      <w:r>
        <w:rPr>
          <w:b w:val="0"/>
          <w:sz w:val="28"/>
          <w:szCs w:val="28"/>
        </w:rPr>
        <w:t xml:space="preserve">фитболов</w:t>
      </w:r>
      <w:r>
        <w:rPr>
          <w:b w:val="0"/>
          <w:sz w:val="28"/>
          <w:szCs w:val="28"/>
        </w:rPr>
        <w:t xml:space="preserve"> на каждую возрастную группу. Занятия </w:t>
      </w:r>
      <w:r>
        <w:rPr>
          <w:b w:val="0"/>
          <w:sz w:val="28"/>
          <w:szCs w:val="28"/>
        </w:rPr>
        <w:t xml:space="preserve">фитбо</w:t>
      </w:r>
      <w:r>
        <w:rPr>
          <w:b w:val="0"/>
          <w:sz w:val="28"/>
          <w:szCs w:val="28"/>
        </w:rPr>
        <w:t xml:space="preserve">л</w:t>
      </w:r>
      <w:r>
        <w:rPr>
          <w:b w:val="0"/>
          <w:sz w:val="28"/>
          <w:szCs w:val="28"/>
        </w:rPr>
        <w:t xml:space="preserve">-</w:t>
      </w:r>
      <w:r>
        <w:rPr>
          <w:b w:val="0"/>
          <w:sz w:val="28"/>
          <w:szCs w:val="28"/>
        </w:rPr>
        <w:t xml:space="preserve"> гимнастикой улучшают чувство равновеси</w:t>
      </w:r>
      <w:r>
        <w:rPr>
          <w:b w:val="0"/>
          <w:sz w:val="28"/>
          <w:szCs w:val="28"/>
        </w:rPr>
        <w:t xml:space="preserve">я, развивают координацию детей, направлены на профилактику и коррекцию нарушений осанки.</w:t>
      </w:r>
      <w:r/>
    </w:p>
    <w:p>
      <w:pPr>
        <w:pStyle w:val="601"/>
        <w:jc w:val="both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  <w:r>
        <w:rPr>
          <w:b w:val="0"/>
          <w:sz w:val="28"/>
          <w:szCs w:val="28"/>
        </w:rPr>
        <w:t xml:space="preserve">Таким образом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,</w:t>
      </w:r>
      <w:r>
        <w:rPr>
          <w:b w:val="0"/>
          <w:sz w:val="28"/>
          <w:szCs w:val="28"/>
        </w:rPr>
        <w:t xml:space="preserve"> благодаря функциональной развивающей среде, небольшие ра</w:t>
      </w:r>
      <w:r>
        <w:rPr>
          <w:b w:val="0"/>
          <w:sz w:val="28"/>
          <w:szCs w:val="28"/>
        </w:rPr>
        <w:t xml:space="preserve">змеры спортивного зала не сказываются на</w:t>
      </w:r>
      <w:r>
        <w:rPr>
          <w:b w:val="0"/>
          <w:sz w:val="28"/>
          <w:szCs w:val="28"/>
        </w:rPr>
        <w:t xml:space="preserve"> возможности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эффективного</w:t>
      </w:r>
      <w:r>
        <w:rPr>
          <w:b w:val="0"/>
          <w:sz w:val="28"/>
          <w:szCs w:val="28"/>
        </w:rPr>
        <w:t xml:space="preserve"> использования современных </w:t>
      </w:r>
      <w:r>
        <w:rPr>
          <w:b w:val="0"/>
          <w:sz w:val="28"/>
          <w:szCs w:val="28"/>
        </w:rPr>
        <w:t xml:space="preserve">здоровьесберегающих</w:t>
      </w:r>
      <w:r>
        <w:rPr>
          <w:b w:val="0"/>
          <w:sz w:val="28"/>
          <w:szCs w:val="28"/>
        </w:rPr>
        <w:t xml:space="preserve"> технологий</w:t>
      </w:r>
      <w:r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учебно-воспитательном процессе.</w:t>
      </w:r>
      <w:r>
        <w:rPr>
          <w:b w:val="0"/>
          <w:sz w:val="28"/>
          <w:szCs w:val="28"/>
        </w:rPr>
        <w:t xml:space="preserve">              </w:t>
      </w:r>
      <w:r>
        <w:rPr>
          <w:b w:val="0"/>
          <w:sz w:val="28"/>
          <w:szCs w:val="28"/>
        </w:rPr>
        <w:t xml:space="preserve">  </w:t>
      </w:r>
      <w:r/>
    </w:p>
    <w:p>
      <w:pPr>
        <w:pStyle w:val="601"/>
        <w:jc w:val="both"/>
        <w:spacing w:before="0" w:beforeAutospacing="0" w:after="0" w:afterAutospacing="0"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b w:val="0"/>
          <w:sz w:val="28"/>
          <w:szCs w:val="28"/>
        </w:rPr>
        <w:t xml:space="preserve"> </w:t>
      </w:r>
      <w:r/>
    </w:p>
    <w:p>
      <w:pPr>
        <w:spacing w:line="36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2"/>
    <w:link w:val="601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0"/>
    <w:next w:val="600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2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00"/>
    <w:next w:val="6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0"/>
    <w:next w:val="6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0"/>
    <w:next w:val="6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0"/>
    <w:next w:val="6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0"/>
    <w:next w:val="6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0"/>
    <w:next w:val="6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0"/>
    <w:next w:val="6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00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0"/>
    <w:next w:val="6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2"/>
    <w:link w:val="33"/>
    <w:uiPriority w:val="10"/>
    <w:rPr>
      <w:sz w:val="48"/>
      <w:szCs w:val="48"/>
    </w:rPr>
  </w:style>
  <w:style w:type="paragraph" w:styleId="35">
    <w:name w:val="Subtitle"/>
    <w:basedOn w:val="600"/>
    <w:next w:val="6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2"/>
    <w:link w:val="35"/>
    <w:uiPriority w:val="11"/>
    <w:rPr>
      <w:sz w:val="24"/>
      <w:szCs w:val="24"/>
    </w:rPr>
  </w:style>
  <w:style w:type="paragraph" w:styleId="37">
    <w:name w:val="Quote"/>
    <w:basedOn w:val="600"/>
    <w:next w:val="6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0"/>
    <w:next w:val="6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2"/>
    <w:link w:val="41"/>
    <w:uiPriority w:val="99"/>
  </w:style>
  <w:style w:type="paragraph" w:styleId="43">
    <w:name w:val="Footer"/>
    <w:basedOn w:val="60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2"/>
    <w:link w:val="43"/>
    <w:uiPriority w:val="99"/>
  </w:style>
  <w:style w:type="paragraph" w:styleId="45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2"/>
    <w:uiPriority w:val="99"/>
    <w:unhideWhenUsed/>
    <w:rPr>
      <w:vertAlign w:val="superscript"/>
    </w:rPr>
  </w:style>
  <w:style w:type="paragraph" w:styleId="177">
    <w:name w:val="endnote text"/>
    <w:basedOn w:val="6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2"/>
    <w:uiPriority w:val="99"/>
    <w:semiHidden/>
    <w:unhideWhenUsed/>
    <w:rPr>
      <w:vertAlign w:val="superscript"/>
    </w:rPr>
  </w:style>
  <w:style w:type="paragraph" w:styleId="180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paragraph" w:styleId="601">
    <w:name w:val="Heading 1"/>
    <w:basedOn w:val="600"/>
    <w:link w:val="605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 w:customStyle="1">
    <w:name w:val="Заголовок 1 Знак"/>
    <w:basedOn w:val="602"/>
    <w:link w:val="601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606" w:customStyle="1">
    <w:name w:val="butback"/>
    <w:basedOn w:val="602"/>
  </w:style>
  <w:style w:type="character" w:styleId="607" w:customStyle="1">
    <w:name w:val="submenu-table"/>
    <w:basedOn w:val="602"/>
  </w:style>
  <w:style w:type="character" w:styleId="608">
    <w:name w:val="Hyperlink"/>
    <w:basedOn w:val="60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ikikurgan.orbitel.ru/images/0/06/chebanina_e.ju.portfolio-2012-upr_na_koordinaciju_rechi_s_dvizheniem.doc.doc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10</cp:revision>
  <dcterms:created xsi:type="dcterms:W3CDTF">2015-11-22T11:34:00Z</dcterms:created>
  <dcterms:modified xsi:type="dcterms:W3CDTF">2023-12-15T21:39:02Z</dcterms:modified>
</cp:coreProperties>
</file>