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Государственное бюджетное общеобразовательное учреждение</w:t>
      </w:r>
    </w:p>
    <w:p w:rsidR="00000000" w:rsidDel="00000000" w:rsidP="00000000" w:rsidRDefault="00000000" w:rsidRPr="00000000" w14:paraId="00000002">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Лицей №126</w:t>
      </w:r>
    </w:p>
    <w:p w:rsidR="00000000" w:rsidDel="00000000" w:rsidP="00000000" w:rsidRDefault="00000000" w:rsidRPr="00000000" w14:paraId="00000003">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Калининского района Санкт-Петербурга</w:t>
      </w:r>
    </w:p>
    <w:tbl>
      <w:tblPr>
        <w:tblStyle w:val="Table1"/>
        <w:tblW w:w="9355.0" w:type="dxa"/>
        <w:jc w:val="left"/>
        <w:tblLayout w:type="fixed"/>
        <w:tblLook w:val="0400"/>
      </w:tblPr>
      <w:tblGrid>
        <w:gridCol w:w="5370"/>
        <w:gridCol w:w="3985"/>
        <w:tblGridChange w:id="0">
          <w:tblGrid>
            <w:gridCol w:w="5370"/>
            <w:gridCol w:w="3985"/>
          </w:tblGrid>
        </w:tblGridChange>
      </w:tblGrid>
      <w:tr>
        <w:trPr>
          <w:cantSplit w:val="0"/>
          <w:tblHeader w:val="0"/>
        </w:trPr>
        <w:tc>
          <w:tcPr>
            <w:tcBorders>
              <w:top w:color="000000" w:space="0" w:sz="8" w:val="single"/>
            </w:tcBorders>
          </w:tcPr>
          <w:p w:rsidR="00000000" w:rsidDel="00000000" w:rsidP="00000000" w:rsidRDefault="00000000" w:rsidRPr="00000000" w14:paraId="00000004">
            <w:pPr>
              <w:jc w:val="both"/>
              <w:rPr>
                <w:rFonts w:ascii="Times New Roman" w:cs="Times New Roman" w:eastAsia="Times New Roman" w:hAnsi="Times New Roman"/>
              </w:rPr>
            </w:pPr>
            <w:r w:rsidDel="00000000" w:rsidR="00000000" w:rsidRPr="00000000">
              <w:rPr>
                <w:rtl w:val="0"/>
              </w:rPr>
            </w:r>
          </w:p>
        </w:tc>
        <w:tc>
          <w:tcPr>
            <w:tcBorders>
              <w:top w:color="000000" w:space="0" w:sz="8" w:val="single"/>
            </w:tcBorders>
          </w:tcPr>
          <w:p w:rsidR="00000000" w:rsidDel="00000000" w:rsidP="00000000" w:rsidRDefault="00000000" w:rsidRPr="00000000" w14:paraId="00000005">
            <w:pPr>
              <w:jc w:val="both"/>
              <w:rPr>
                <w:rFonts w:ascii="Times New Roman" w:cs="Times New Roman" w:eastAsia="Times New Roman" w:hAnsi="Times New Roman"/>
              </w:rPr>
            </w:pPr>
            <w:r w:rsidDel="00000000" w:rsidR="00000000" w:rsidRPr="00000000">
              <w:rPr>
                <w:rtl w:val="0"/>
              </w:rPr>
            </w:r>
          </w:p>
        </w:tc>
      </w:tr>
    </w:tbl>
    <w:p w:rsidR="00000000" w:rsidDel="00000000" w:rsidP="00000000" w:rsidRDefault="00000000" w:rsidRPr="00000000" w14:paraId="00000006">
      <w:pPr>
        <w:pStyle w:val="Heading1"/>
        <w:shd w:fill="ffffff" w:val="clear"/>
        <w:spacing w:after="150" w:before="300" w:lineRule="auto"/>
        <w:jc w:val="left"/>
        <w:rPr>
          <w:rFonts w:ascii="Arial Narrow" w:cs="Arial Narrow" w:eastAsia="Arial Narrow" w:hAnsi="Arial Narrow"/>
          <w:b w:val="0"/>
          <w:smallCaps w:val="1"/>
          <w:color w:val="0ca6ba"/>
          <w:sz w:val="31"/>
          <w:szCs w:val="31"/>
        </w:rPr>
      </w:pPr>
      <w:r w:rsidDel="00000000" w:rsidR="00000000" w:rsidRPr="00000000">
        <w:rPr>
          <w:rtl w:val="0"/>
        </w:rPr>
      </w:r>
    </w:p>
    <w:p w:rsidR="00000000" w:rsidDel="00000000" w:rsidP="00000000" w:rsidRDefault="00000000" w:rsidRPr="00000000" w14:paraId="00000007">
      <w:pPr>
        <w:spacing w:after="0"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8">
      <w:pPr>
        <w:spacing w:after="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9">
      <w:pPr>
        <w:spacing w:after="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A">
      <w:pPr>
        <w:spacing w:after="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B">
      <w:pPr>
        <w:spacing w:after="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Дополнительная общеобразовательная общеразвивающая программа</w:t>
      </w:r>
    </w:p>
    <w:p w:rsidR="00000000" w:rsidDel="00000000" w:rsidP="00000000" w:rsidRDefault="00000000" w:rsidRPr="00000000" w14:paraId="0000000D">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«Мастерская подарков»</w:t>
      </w:r>
    </w:p>
    <w:p w:rsidR="00000000" w:rsidDel="00000000" w:rsidP="00000000" w:rsidRDefault="00000000" w:rsidRPr="00000000" w14:paraId="0000000F">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spacing w:after="0" w:lineRule="auto"/>
        <w:jc w:val="right"/>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1">
      <w:pPr>
        <w:spacing w:after="0" w:lineRule="auto"/>
        <w:jc w:val="right"/>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2">
      <w:pPr>
        <w:spacing w:after="0" w:lineRule="auto"/>
        <w:jc w:val="right"/>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3">
      <w:pPr>
        <w:spacing w:after="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Разработана: учителем технологии (педагогом дополнительного образования)</w:t>
      </w:r>
    </w:p>
    <w:p w:rsidR="00000000" w:rsidDel="00000000" w:rsidP="00000000" w:rsidRDefault="00000000" w:rsidRPr="00000000" w14:paraId="00000014">
      <w:pPr>
        <w:spacing w:after="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Шабаровой Еленой Викторовной</w:t>
      </w:r>
    </w:p>
    <w:p w:rsidR="00000000" w:rsidDel="00000000" w:rsidP="00000000" w:rsidRDefault="00000000" w:rsidRPr="00000000" w14:paraId="00000015">
      <w:pPr>
        <w:spacing w:after="0" w:lineRule="auto"/>
        <w:jc w:val="right"/>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16">
      <w:pPr>
        <w:spacing w:after="100" w:lineRule="auto"/>
        <w:jc w:val="right"/>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p>
    <w:p w:rsidR="00000000" w:rsidDel="00000000" w:rsidP="00000000" w:rsidRDefault="00000000" w:rsidRPr="00000000" w14:paraId="00000017">
      <w:pPr>
        <w:shd w:fill="ffffff" w:val="clear"/>
        <w:spacing w:after="150" w:before="100" w:line="240" w:lineRule="auto"/>
        <w:jc w:val="center"/>
        <w:rPr>
          <w:rFonts w:ascii="Times New Roman" w:cs="Times New Roman" w:eastAsia="Times New Roman" w:hAnsi="Times New Roman"/>
          <w:smallCaps w:val="1"/>
          <w:color w:val="000000"/>
          <w:sz w:val="24"/>
          <w:szCs w:val="24"/>
        </w:rPr>
      </w:pPr>
      <w:r w:rsidDel="00000000" w:rsidR="00000000" w:rsidRPr="00000000">
        <w:rPr>
          <w:rtl w:val="0"/>
        </w:rPr>
      </w:r>
    </w:p>
    <w:p w:rsidR="00000000" w:rsidDel="00000000" w:rsidP="00000000" w:rsidRDefault="00000000" w:rsidRPr="00000000" w14:paraId="00000018">
      <w:pPr>
        <w:shd w:fill="ffffff" w:val="clear"/>
        <w:spacing w:after="150" w:before="300" w:line="240" w:lineRule="auto"/>
        <w:jc w:val="center"/>
        <w:rPr>
          <w:rFonts w:ascii="Times New Roman" w:cs="Times New Roman" w:eastAsia="Times New Roman" w:hAnsi="Times New Roman"/>
          <w:smallCaps w:val="1"/>
          <w:color w:val="000000"/>
          <w:sz w:val="24"/>
          <w:szCs w:val="24"/>
        </w:rPr>
      </w:pPr>
      <w:r w:rsidDel="00000000" w:rsidR="00000000" w:rsidRPr="00000000">
        <w:rPr>
          <w:rtl w:val="0"/>
        </w:rPr>
      </w:r>
    </w:p>
    <w:p w:rsidR="00000000" w:rsidDel="00000000" w:rsidP="00000000" w:rsidRDefault="00000000" w:rsidRPr="00000000" w14:paraId="00000019">
      <w:pPr>
        <w:shd w:fill="ffffff" w:val="clear"/>
        <w:spacing w:after="150" w:before="300" w:line="240" w:lineRule="auto"/>
        <w:jc w:val="center"/>
        <w:rPr>
          <w:rFonts w:ascii="Times New Roman" w:cs="Times New Roman" w:eastAsia="Times New Roman" w:hAnsi="Times New Roman"/>
          <w:smallCaps w:val="1"/>
          <w:color w:val="000000"/>
          <w:sz w:val="24"/>
          <w:szCs w:val="24"/>
        </w:rPr>
      </w:pPr>
      <w:r w:rsidDel="00000000" w:rsidR="00000000" w:rsidRPr="00000000">
        <w:rPr>
          <w:rtl w:val="0"/>
        </w:rPr>
      </w:r>
    </w:p>
    <w:p w:rsidR="00000000" w:rsidDel="00000000" w:rsidP="00000000" w:rsidRDefault="00000000" w:rsidRPr="00000000" w14:paraId="0000001A">
      <w:pPr>
        <w:shd w:fill="ffffff" w:val="clear"/>
        <w:spacing w:after="150" w:before="300" w:line="240" w:lineRule="auto"/>
        <w:jc w:val="center"/>
        <w:rPr>
          <w:rFonts w:ascii="Times New Roman" w:cs="Times New Roman" w:eastAsia="Times New Roman" w:hAnsi="Times New Roman"/>
          <w:smallCaps w:val="1"/>
          <w:color w:val="000000"/>
          <w:sz w:val="24"/>
          <w:szCs w:val="24"/>
        </w:rPr>
      </w:pPr>
      <w:r w:rsidDel="00000000" w:rsidR="00000000" w:rsidRPr="00000000">
        <w:rPr>
          <w:rtl w:val="0"/>
        </w:rPr>
      </w:r>
    </w:p>
    <w:p w:rsidR="00000000" w:rsidDel="00000000" w:rsidP="00000000" w:rsidRDefault="00000000" w:rsidRPr="00000000" w14:paraId="0000001B">
      <w:pPr>
        <w:shd w:fill="ffffff" w:val="clear"/>
        <w:spacing w:after="150" w:before="300" w:line="240" w:lineRule="auto"/>
        <w:jc w:val="center"/>
        <w:rPr>
          <w:rFonts w:ascii="Times New Roman" w:cs="Times New Roman" w:eastAsia="Times New Roman" w:hAnsi="Times New Roman"/>
          <w:smallCaps w:val="1"/>
          <w:color w:val="000000"/>
          <w:sz w:val="24"/>
          <w:szCs w:val="24"/>
        </w:rPr>
      </w:pPr>
      <w:r w:rsidDel="00000000" w:rsidR="00000000" w:rsidRPr="00000000">
        <w:rPr>
          <w:rtl w:val="0"/>
        </w:rPr>
      </w:r>
    </w:p>
    <w:p w:rsidR="00000000" w:rsidDel="00000000" w:rsidP="00000000" w:rsidRDefault="00000000" w:rsidRPr="00000000" w14:paraId="0000001C">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Санкт-Петербург</w:t>
      </w:r>
    </w:p>
    <w:p w:rsidR="00000000" w:rsidDel="00000000" w:rsidP="00000000" w:rsidRDefault="00000000" w:rsidRPr="00000000" w14:paraId="0000001D">
      <w:pPr>
        <w:spacing w:after="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spacing w:after="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2022</w:t>
      </w:r>
    </w:p>
    <w:p w:rsidR="00000000" w:rsidDel="00000000" w:rsidP="00000000" w:rsidRDefault="00000000" w:rsidRPr="00000000" w14:paraId="0000001F">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0">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1">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3">
      <w:pPr>
        <w:spacing w:after="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Здравствуйте. Меня зовут, Шабарова Елена Викторовна я учител</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ь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технологии и педагог дополнительного образования ГБОУ лицея №126 Калининского района г. Санкт-Петербурга.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Предлагаю вашему вниманию</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мой кружок в рамках дополнительного образования «Мастерская подарков».</w:t>
      </w:r>
      <w:r w:rsidDel="00000000" w:rsidR="00000000" w:rsidRPr="00000000">
        <w:rPr>
          <w:rFonts w:ascii="Arial" w:cs="Arial" w:eastAsia="Arial" w:hAnsi="Arial"/>
          <w:b w:val="0"/>
          <w:i w:val="0"/>
          <w:smallCaps w:val="0"/>
          <w:strike w:val="0"/>
          <w:color w:val="000000"/>
          <w:sz w:val="23"/>
          <w:szCs w:val="23"/>
          <w:highlight w:val="white"/>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Данной идеей этой программы могут воспользоваться педагоги дополнительного образования, учителя начальных классов, учителя технологии для проведения открытых школьных мероприятий. </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Декоративное творчество является составной частью художественно-эстетического направления внеурочной деятельности в образовании. Оно наряду с другими видами искусства готовит обучающихся к пониманию художественных образов, знакомит их с различными средствами выражения. Декоративное творчество способствует изменению отношения ребенка к процессу познания, развивает широту интересов и любознательность, что «является базовыми ориентирами федеральных образовательных стандартов».</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ff"/>
          <w:sz w:val="24"/>
          <w:szCs w:val="24"/>
          <w:u w:val="single"/>
          <w:shd w:fill="auto" w:val="clear"/>
          <w:vertAlign w:val="baseline"/>
        </w:rPr>
      </w:pPr>
      <w:hyperlink w:anchor="_heading=h.gjdgxs">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Направленность общеобразовательной общеразвивающей программы</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Программа «Мастерская подарков» носит  художественную направленность. Уровень освоения общекультурный.</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Актуальность и отличительная особенность ДООП</w: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Актуальность</w:t>
      </w:r>
      <w:r w:rsidDel="00000000" w:rsidR="00000000" w:rsidRPr="00000000">
        <w:rPr>
          <w:rFonts w:ascii="Times New Roman" w:cs="Times New Roman" w:eastAsia="Times New Roman" w:hAnsi="Times New Roman"/>
          <w:rtl w:val="0"/>
        </w:rPr>
        <w:t xml:space="preserve"> данной программы обусловлена запросом общества, которое заинтересовано в разностороннем гармоничном развитии ребенка.</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Первая важная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особенность</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детского творчества – это то, что новизна открытий и продукта субъективна. При этом процесс создания продукта для обучающихся имеет едва ли не первостепенное значение. Деятельность ребенка отличается большой эмоциональной включенностью, стремлением искать и много раз опробовать разные решения, получая от этого особое удовольствие, подчас гораздо большее, чем от достижения конечного результата. И это –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вторая особенность</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детского творчества. Творчество рассматривается учеными как человеческая деятельность высшего уровня познания и преобразования окружающего мира. В процессе творческой деятельности, что особенно важно, изменяется и сам человек – формы и способы его мышления, личностные качества, - он становится творческой личностью.</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Отличительной особенностью</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является то, что программа охватывает несколько направлений декоративно-прикладного творчества и всегда учитывает интересы и способности детей.</w:t>
      </w:r>
    </w:p>
    <w:p w:rsidR="00000000" w:rsidDel="00000000" w:rsidP="00000000" w:rsidRDefault="00000000" w:rsidRPr="00000000" w14:paraId="0000002E">
      <w:pPr>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Адресат дополнительной общеобразовательной общеразвивающей программы</w:t>
      </w:r>
    </w:p>
    <w:p w:rsidR="00000000" w:rsidDel="00000000" w:rsidP="00000000" w:rsidRDefault="00000000" w:rsidRPr="00000000" w14:paraId="0000002F">
      <w:pPr>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Дополнительная общеобразовательная общеразвивающая  программа «Мастерская подарков» предполагает любой уровень подготовленности, к занятиям в  группах допускаются лица в возрасте 10-13 лет.</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45"/>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hyperlink w:anchor="_heading=h.30j0zll">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Цель </w:t>
        </w:r>
      </w:hyperlink>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и задачи ДООП</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Цель программы</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развитие творческих способностей и формирование умений и навыков работы с различными материалами в процессе изготовления подарков. </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Задачи</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Обучающие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выполнению работ по декоративно-прикладному искусству в разных техниках </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делать аппликации;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изготавливать поделки из разных материалов;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работать с пособиями, схемами, следовать инструкции по самостоятельному выполнению творческой работы; </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самостоятельно планировать предстоящую деятельность, организовать рабочее место, самостоятельно контролировать и корректировать деятельность.</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Развивающие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задачи: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развивать художественно-творческие способности;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развивать мелкую моторику, общую ручную умелость;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развивать интерес к продуктивной творческой деятельности;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развивать воображение, пространственное мышление;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развивать аккуратность;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развивать коммуникативные умения.    </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Воспитательные</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задачи: </w:t>
      </w:r>
    </w:p>
    <w:p w:rsidR="00000000" w:rsidDel="00000000" w:rsidP="00000000" w:rsidRDefault="00000000" w:rsidRPr="00000000" w14:paraId="00000043">
      <w:pPr>
        <w:spacing w:after="0" w:line="240" w:lineRule="auto"/>
        <w:rPr>
          <w:rFonts w:ascii="Times New Roman" w:cs="Times New Roman" w:eastAsia="Times New Roman" w:hAnsi="Times New Roman"/>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Times New Roman" w:cs="Times New Roman" w:eastAsia="Times New Roman" w:hAnsi="Times New Roman"/>
          <w:sz w:val="24"/>
          <w:szCs w:val="24"/>
          <w:rtl w:val="0"/>
        </w:rPr>
        <w:t xml:space="preserve"> воспитывать потребность к общению с другими детьми; </w:t>
      </w:r>
    </w:p>
    <w:p w:rsidR="00000000" w:rsidDel="00000000" w:rsidP="00000000" w:rsidRDefault="00000000" w:rsidRPr="00000000" w14:paraId="00000044">
      <w:pPr>
        <w:spacing w:after="0" w:line="240" w:lineRule="auto"/>
        <w:rPr>
          <w:rFonts w:ascii="Times New Roman" w:cs="Times New Roman" w:eastAsia="Times New Roman" w:hAnsi="Times New Roman"/>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Times New Roman" w:cs="Times New Roman" w:eastAsia="Times New Roman" w:hAnsi="Times New Roman"/>
          <w:sz w:val="24"/>
          <w:szCs w:val="24"/>
          <w:rtl w:val="0"/>
        </w:rPr>
        <w:t xml:space="preserve"> воспитывать доброжелательность, уважение к окружающим; </w:t>
      </w:r>
    </w:p>
    <w:p w:rsidR="00000000" w:rsidDel="00000000" w:rsidP="00000000" w:rsidRDefault="00000000" w:rsidRPr="00000000" w14:paraId="00000045">
      <w:pPr>
        <w:spacing w:after="0" w:line="240" w:lineRule="auto"/>
        <w:rPr>
          <w:rFonts w:ascii="Times New Roman" w:cs="Times New Roman" w:eastAsia="Times New Roman" w:hAnsi="Times New Roman"/>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Times New Roman" w:cs="Times New Roman" w:eastAsia="Times New Roman" w:hAnsi="Times New Roman"/>
          <w:sz w:val="24"/>
          <w:szCs w:val="24"/>
          <w:rtl w:val="0"/>
        </w:rPr>
        <w:t xml:space="preserve"> воспитывать ответственность; </w:t>
      </w:r>
    </w:p>
    <w:p w:rsidR="00000000" w:rsidDel="00000000" w:rsidP="00000000" w:rsidRDefault="00000000" w:rsidRPr="00000000" w14:paraId="00000046">
      <w:pPr>
        <w:spacing w:after="0" w:line="240" w:lineRule="auto"/>
        <w:rPr>
          <w:rFonts w:ascii="Times New Roman" w:cs="Times New Roman" w:eastAsia="Times New Roman" w:hAnsi="Times New Roman"/>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Times New Roman" w:cs="Times New Roman" w:eastAsia="Times New Roman" w:hAnsi="Times New Roman"/>
          <w:sz w:val="24"/>
          <w:szCs w:val="24"/>
          <w:rtl w:val="0"/>
        </w:rPr>
        <w:t xml:space="preserve"> воспитывать эстетические чувства (чувство прекрасного); </w:t>
      </w:r>
    </w:p>
    <w:p w:rsidR="00000000" w:rsidDel="00000000" w:rsidP="00000000" w:rsidRDefault="00000000" w:rsidRPr="00000000" w14:paraId="00000047">
      <w:pPr>
        <w:spacing w:after="0" w:line="240" w:lineRule="auto"/>
        <w:rPr>
          <w:rFonts w:ascii="Times New Roman" w:cs="Times New Roman" w:eastAsia="Times New Roman" w:hAnsi="Times New Roman"/>
          <w:sz w:val="24"/>
          <w:szCs w:val="24"/>
        </w:rPr>
      </w:pPr>
      <w:r w:rsidDel="00000000" w:rsidR="00000000" w:rsidRPr="00000000">
        <w:rPr>
          <w:rFonts w:ascii="Noto Sans Symbols" w:cs="Noto Sans Symbols" w:eastAsia="Noto Sans Symbols" w:hAnsi="Noto Sans Symbols"/>
          <w:sz w:val="24"/>
          <w:szCs w:val="24"/>
          <w:rtl w:val="0"/>
        </w:rPr>
        <w:t xml:space="preserve">∙</w:t>
      </w:r>
      <w:r w:rsidDel="00000000" w:rsidR="00000000" w:rsidRPr="00000000">
        <w:rPr>
          <w:rFonts w:ascii="Times New Roman" w:cs="Times New Roman" w:eastAsia="Times New Roman" w:hAnsi="Times New Roman"/>
          <w:sz w:val="24"/>
          <w:szCs w:val="24"/>
          <w:rtl w:val="0"/>
        </w:rPr>
        <w:t xml:space="preserve"> повышать общую культуру и расширять кругозор.</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Программа предназначена для детей от 10 до 13 лет и рассчитана на 1 год обучения. Занятия проводятся 2 раза в неделю по 1 академическому часу (45 минут). В группах по 15 человек. На занятиях отстающим обучающимся даются облегченные варианты заданий, быстро успевающим – усложненные.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45"/>
        </w:tabs>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single"/>
          <w:shd w:fill="auto" w:val="clear"/>
          <w:vertAlign w:val="baseline"/>
          <w:rtl w:val="0"/>
        </w:rPr>
        <w:t xml:space="preserve">Планируемые результаты</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Личностные</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художественно-творческие способности; </w:t>
      </w: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мелкая моторика, общая ручная умелость; </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интерес к продуктивной творческой деятельности; </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воображение, пространственное мышление; </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аккуратность; </w:t>
      </w:r>
      <w:r w:rsidDel="00000000" w:rsidR="00000000" w:rsidRPr="00000000">
        <w:rPr>
          <w:rtl w:val="0"/>
        </w:rPr>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коммуникативные умения.</w:t>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Предметные</w:t>
      </w:r>
    </w:p>
    <w:p w:rsidR="00000000" w:rsidDel="00000000" w:rsidP="00000000" w:rsidRDefault="00000000" w:rsidRPr="00000000" w14:paraId="000000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составлению композиции из элементов аппликации в соответствии с правилами построения композиции и основами цветоведения; </w:t>
      </w:r>
      <w:r w:rsidDel="00000000" w:rsidR="00000000" w:rsidRPr="00000000">
        <w:rPr>
          <w:rtl w:val="0"/>
        </w:rPr>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алгоритму создания шаблонов;</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алгоритму создания из плоскостных деталей объемных конструкций (букв, цифр); </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приобретут навыки работы с ножницами, правилам безопасности при работе с материалами и инструментами; </w:t>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приобретут навыки вязания  без спиц и крючков;</w:t>
      </w:r>
      <w:r w:rsidDel="00000000" w:rsidR="00000000" w:rsidRPr="00000000">
        <w:rPr>
          <w:rtl w:val="0"/>
        </w:rPr>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правилам вязания прямого полотна, вязания по кругу, прибавления и убавления петель, завершения работы; </w:t>
      </w: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техникам изготовления цветов из различных видов бумаги;</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изготовления сувениров из бумаги;</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техникам изготовления сувениров и цветов из фоамирана;</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правилам выполнения подарочных открыток из бумаги и картона; </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различным способам изготовления из бумаги упаковки для подарков;</w:t>
      </w:r>
      <w:r w:rsidDel="00000000" w:rsidR="00000000" w:rsidRPr="00000000">
        <w:rPr>
          <w:rtl w:val="0"/>
        </w:rPr>
      </w:r>
    </w:p>
    <w:p w:rsidR="00000000" w:rsidDel="00000000" w:rsidP="00000000" w:rsidRDefault="00000000" w:rsidRPr="00000000" w14:paraId="000000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приемам выполнения аппликации из различных видов бумаги; </w:t>
      </w:r>
      <w:r w:rsidDel="00000000" w:rsidR="00000000" w:rsidRPr="00000000">
        <w:rPr>
          <w:rtl w:val="0"/>
        </w:rPr>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точному вырезанию ножницами элементов аппликации по линиям разметки;</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Метапредметные</w:t>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потребность к общению с другими детьми; </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доброжелательность, уважение к окружающим; </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ответственность; </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эстетические чувства (чувство прекрасного); </w:t>
      </w:r>
      <w:r w:rsidDel="00000000" w:rsidR="00000000" w:rsidRPr="00000000">
        <w:rPr>
          <w:rtl w:val="0"/>
        </w:rPr>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общая культура и расширится кругозор. </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04"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Ребёнок, также как и взрослый, может что-либо делать только в том случае, если захочет это сделать и, если у него возникла мотивация к этому. Я стараюсь учитывать пожелания учащихся.</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К примеру, на моих занятиях у ребят есть возможность поработать с различными материалами (бумага, картон, бисер и т.п), техникой, проявить свои творческие способности, развить свое воображение и научиться работать в команде и сплоченно.</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С ребятами, мы участвуем в различным мероприятиях и конкурсах на городском и региональном уровнях, занимаем призовые места (Приложение 1).</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highlight w:val="white"/>
          <w:u w:val="none"/>
          <w:vertAlign w:val="baseline"/>
          <w:rtl w:val="0"/>
        </w:rPr>
        <w:t xml:space="preserve">Это занятие в рамках дополнительной общеобразовательной программы позволит общеобразовательным учреждениям вводить творческую составляющую в учебный и внеурочный процесс, раскрыть потенциалы детей и развить личность ребенка.</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09"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b w:val="1"/>
          <w:color w:val="000000"/>
          <w:sz w:val="24"/>
          <w:szCs w:val="24"/>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71">
      <w:pPr>
        <w:jc w:val="cente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Заключение</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Творческие задания выполняются в условиях комфортной образовательной среды, когда ребенок чувствует себя раскрепощенно, свободно, у него есть право выбора, таким образом собственное творчество детей помогает прочнее усваивать необходимые сведения, творчески проявлять себя.</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Вводя подобные кружки в учебную или внеурочную деятельность позволяет легче решать проблемы мотивации, дети сами проявляют желание творить. Положительным моментом является то, что творческие работы привлекают внимание детей, которые не блещут знаниями по другим предметам, здесь они открываются с положительной стороны.</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 систематическом использовании творческих заданий обучения у детей вырабатывается личностный подход к получению индивидуального результата, умение отстаивать и защищать свою собственную точку зрения. Дети становятся коммуникабельными.</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Также, открываются большие возможности для совместного творчества учителя и ученика. При этом ведущим становится понятие сотрудничества, сотворчества, а дети являются полноправными участниками образовательного процесса.</w:t>
      </w:r>
    </w:p>
    <w:p w:rsidR="00000000" w:rsidDel="00000000" w:rsidP="00000000" w:rsidRDefault="00000000" w:rsidRPr="00000000" w14:paraId="00000076">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A">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B">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8">
      <w:pPr>
        <w:jc w:val="cente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Приложение 1</w:t>
      </w:r>
    </w:p>
    <w:p w:rsidR="00000000" w:rsidDel="00000000" w:rsidP="00000000" w:rsidRDefault="00000000" w:rsidRPr="00000000" w14:paraId="00000089">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2343244" cy="2343244"/>
            <wp:effectExtent b="0" l="0" r="0" t="0"/>
            <wp:docPr id="14"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343244" cy="2343244"/>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2409924" cy="2409924"/>
            <wp:effectExtent b="0" l="0" r="0" t="0"/>
            <wp:docPr id="1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409924" cy="2409924"/>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2305144" cy="2305144"/>
            <wp:effectExtent b="0" l="0" r="0" t="0"/>
            <wp:docPr id="1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305144" cy="2305144"/>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1054908" cy="2285504"/>
            <wp:effectExtent b="0" l="0" r="0" t="0"/>
            <wp:docPr id="18"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1054908" cy="2285504"/>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6168377" cy="2847146"/>
            <wp:effectExtent b="0" l="0" r="0" t="0"/>
            <wp:docPr id="17"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6168377" cy="2847146"/>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3925263" cy="1811789"/>
            <wp:effectExtent b="0" l="0" r="0" t="0"/>
            <wp:docPr id="20"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3925263" cy="1811789"/>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3927512" cy="1812827"/>
            <wp:effectExtent b="0" l="0" r="0" t="0"/>
            <wp:docPr id="19"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3927512" cy="1812827"/>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3884974" cy="1793193"/>
            <wp:effectExtent b="0" l="0" r="0" t="0"/>
            <wp:docPr id="22"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3884974" cy="1793193"/>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3870375" cy="1786454"/>
            <wp:effectExtent b="0" l="0" r="0" t="0"/>
            <wp:docPr id="21"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3870375" cy="1786454"/>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5940425" cy="4455160"/>
            <wp:effectExtent b="0" l="0" r="0" t="0"/>
            <wp:docPr id="25"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5940425" cy="445516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5940425" cy="8407400"/>
            <wp:effectExtent b="0" l="0" r="0" t="0"/>
            <wp:docPr id="23"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5940425" cy="8407400"/>
                    </a:xfrm>
                    <a:prstGeom prst="rect"/>
                    <a:ln/>
                  </pic:spPr>
                </pic:pic>
              </a:graphicData>
            </a:graphic>
          </wp:inline>
        </w:drawing>
      </w: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5940425" cy="8407400"/>
            <wp:effectExtent b="0" l="0" r="0" t="0"/>
            <wp:docPr id="24"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5940425" cy="840740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Pr>
        <w:drawing>
          <wp:inline distB="0" distT="0" distL="0" distR="0">
            <wp:extent cx="5940425" cy="8407400"/>
            <wp:effectExtent b="0" l="0" r="0" t="0"/>
            <wp:docPr id="26" name="image13.png"/>
            <a:graphic>
              <a:graphicData uri="http://schemas.openxmlformats.org/drawingml/2006/picture">
                <pic:pic>
                  <pic:nvPicPr>
                    <pic:cNvPr id="0" name="image13.png"/>
                    <pic:cNvPicPr preferRelativeResize="0"/>
                  </pic:nvPicPr>
                  <pic:blipFill>
                    <a:blip r:embed="rId19"/>
                    <a:srcRect b="0" l="0" r="0" t="0"/>
                    <a:stretch>
                      <a:fillRect/>
                    </a:stretch>
                  </pic:blipFill>
                  <pic:spPr>
                    <a:xfrm>
                      <a:off x="0" y="0"/>
                      <a:ext cx="5940425" cy="8407400"/>
                    </a:xfrm>
                    <a:prstGeom prst="rect"/>
                    <a:ln/>
                  </pic:spPr>
                </pic:pic>
              </a:graphicData>
            </a:graphic>
          </wp:inline>
        </w:drawing>
      </w:r>
      <w:r w:rsidDel="00000000" w:rsidR="00000000" w:rsidRPr="00000000">
        <w:rPr>
          <w:rtl w:val="0"/>
        </w:rPr>
      </w:r>
    </w:p>
    <w:sectPr>
      <w:headerReference r:id="rId20" w:type="default"/>
      <w:headerReference r:id="rId21" w:type="first"/>
      <w:headerReference r:id="rId22" w:type="even"/>
      <w:footerReference r:id="rId23" w:type="default"/>
      <w:footerReference r:id="rId24" w:type="first"/>
      <w:footerReference r:id="rId25" w:type="even"/>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Times New Roman"/>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04" w:hanging="360"/>
      </w:pPr>
      <w:rPr>
        <w:rFonts w:ascii="Noto Sans" w:cs="Noto Sans" w:eastAsia="Noto Sans" w:hAnsi="Noto San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w:cs="Noto Sans" w:eastAsia="Noto Sans" w:hAnsi="Noto Sans"/>
      </w:rPr>
    </w:lvl>
    <w:lvl w:ilvl="3">
      <w:start w:val="1"/>
      <w:numFmt w:val="bullet"/>
      <w:lvlText w:val="●"/>
      <w:lvlJc w:val="left"/>
      <w:pPr>
        <w:ind w:left="3164" w:hanging="360"/>
      </w:pPr>
      <w:rPr>
        <w:rFonts w:ascii="Noto Sans" w:cs="Noto Sans" w:eastAsia="Noto Sans" w:hAnsi="Noto San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w:cs="Noto Sans" w:eastAsia="Noto Sans" w:hAnsi="Noto Sans"/>
      </w:rPr>
    </w:lvl>
    <w:lvl w:ilvl="6">
      <w:start w:val="1"/>
      <w:numFmt w:val="bullet"/>
      <w:lvlText w:val="●"/>
      <w:lvlJc w:val="left"/>
      <w:pPr>
        <w:ind w:left="5324" w:hanging="360"/>
      </w:pPr>
      <w:rPr>
        <w:rFonts w:ascii="Noto Sans" w:cs="Noto Sans" w:eastAsia="Noto Sans" w:hAnsi="Noto San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w:cs="Noto Sans" w:eastAsia="Noto Sans" w:hAnsi="Noto San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2.xml"/><Relationship Id="rId22" Type="http://schemas.openxmlformats.org/officeDocument/2006/relationships/header" Target="header3.xml"/><Relationship Id="rId21" Type="http://schemas.openxmlformats.org/officeDocument/2006/relationships/header" Target="header1.xml"/><Relationship Id="rId24" Type="http://schemas.openxmlformats.org/officeDocument/2006/relationships/footer" Target="footer3.xm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5"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2.png"/><Relationship Id="rId11" Type="http://schemas.openxmlformats.org/officeDocument/2006/relationships/image" Target="media/image12.png"/><Relationship Id="rId10" Type="http://schemas.openxmlformats.org/officeDocument/2006/relationships/image" Target="media/image5.png"/><Relationship Id="rId13" Type="http://schemas.openxmlformats.org/officeDocument/2006/relationships/image" Target="media/image7.png"/><Relationship Id="rId12" Type="http://schemas.openxmlformats.org/officeDocument/2006/relationships/image" Target="media/image4.png"/><Relationship Id="rId15" Type="http://schemas.openxmlformats.org/officeDocument/2006/relationships/image" Target="media/image9.png"/><Relationship Id="rId14" Type="http://schemas.openxmlformats.org/officeDocument/2006/relationships/image" Target="media/image3.png"/><Relationship Id="rId17" Type="http://schemas.openxmlformats.org/officeDocument/2006/relationships/image" Target="media/image8.png"/><Relationship Id="rId16" Type="http://schemas.openxmlformats.org/officeDocument/2006/relationships/image" Target="media/image11.png"/><Relationship Id="rId19" Type="http://schemas.openxmlformats.org/officeDocument/2006/relationships/image" Target="media/image13.png"/><Relationship Id="rId1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regular.ttf"/><Relationship Id="rId6" Type="http://schemas.openxmlformats.org/officeDocument/2006/relationships/font" Target="fonts/NotoSans-bold.ttf"/><Relationship Id="rId7" Type="http://schemas.openxmlformats.org/officeDocument/2006/relationships/font" Target="fonts/NotoSans-italic.ttf"/><Relationship Id="rId8"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tDAocLS+jaandowb5aFbSnWRg==">AMUW2mVGj3qi+PcLlthL5e+4dRU2LtlpR3NUmf5/SOJaDREBvgzekZ/sMxV3c+un5ulJwoYemYLh+k9sSqS17EijbUuG6ki/4U9X7swxdFVggWA9UU1xwXA=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