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99" w:rsidRPr="002F69B0" w:rsidRDefault="00DF31C3" w:rsidP="002F69B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2F69B0">
        <w:rPr>
          <w:rFonts w:ascii="Times New Roman" w:hAnsi="Times New Roman" w:cs="Times New Roman"/>
          <w:b/>
          <w:i/>
          <w:sz w:val="24"/>
          <w:szCs w:val="24"/>
        </w:rPr>
        <w:t>Гапеева Марина Михайловна</w:t>
      </w:r>
    </w:p>
    <w:p w:rsidR="00DF31C3" w:rsidRPr="002F69B0" w:rsidRDefault="00721969" w:rsidP="002F69B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F69B0">
        <w:rPr>
          <w:rFonts w:ascii="Times New Roman" w:hAnsi="Times New Roman" w:cs="Times New Roman"/>
          <w:i/>
          <w:sz w:val="24"/>
          <w:szCs w:val="24"/>
        </w:rPr>
        <w:t>п</w:t>
      </w:r>
      <w:r w:rsidR="00DF31C3" w:rsidRPr="002F69B0">
        <w:rPr>
          <w:rFonts w:ascii="Times New Roman" w:hAnsi="Times New Roman" w:cs="Times New Roman"/>
          <w:i/>
          <w:sz w:val="24"/>
          <w:szCs w:val="24"/>
        </w:rPr>
        <w:t>реподаватель хоровых дисциплин</w:t>
      </w:r>
    </w:p>
    <w:p w:rsidR="00DF31C3" w:rsidRPr="002F69B0" w:rsidRDefault="00CC0F1D" w:rsidP="002F69B0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МБУ ДО Духовщинская ДМШ</w:t>
      </w:r>
    </w:p>
    <w:p w:rsidR="002561C4" w:rsidRPr="002F69B0" w:rsidRDefault="002561C4" w:rsidP="002F6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9B0">
        <w:rPr>
          <w:rFonts w:ascii="Times New Roman" w:hAnsi="Times New Roman" w:cs="Times New Roman"/>
          <w:b/>
          <w:sz w:val="24"/>
          <w:szCs w:val="24"/>
        </w:rPr>
        <w:t>Процессы общения в музыкальной деятельности.</w:t>
      </w:r>
    </w:p>
    <w:p w:rsidR="00C83DDF" w:rsidRPr="002F69B0" w:rsidRDefault="002561C4" w:rsidP="002F6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9B0">
        <w:rPr>
          <w:rFonts w:ascii="Times New Roman" w:hAnsi="Times New Roman" w:cs="Times New Roman"/>
          <w:b/>
          <w:sz w:val="24"/>
          <w:szCs w:val="24"/>
        </w:rPr>
        <w:t>Учитель и ученик.</w:t>
      </w:r>
    </w:p>
    <w:p w:rsidR="00F73E9A" w:rsidRPr="002F69B0" w:rsidRDefault="002561C4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69B0">
        <w:rPr>
          <w:rFonts w:ascii="Times New Roman" w:hAnsi="Times New Roman" w:cs="Times New Roman"/>
          <w:sz w:val="24"/>
          <w:szCs w:val="24"/>
        </w:rPr>
        <w:t xml:space="preserve">Передача знаний от старших поколений младшим осуществляется в процессе целенаправленного обучения и воспитания. В ходе такой передачи младшие поколения усваивают </w:t>
      </w:r>
      <w:proofErr w:type="gramStart"/>
      <w:r w:rsidRPr="002F69B0">
        <w:rPr>
          <w:rFonts w:ascii="Times New Roman" w:hAnsi="Times New Roman" w:cs="Times New Roman"/>
          <w:sz w:val="24"/>
          <w:szCs w:val="24"/>
        </w:rPr>
        <w:t>четыре основные элемента</w:t>
      </w:r>
      <w:proofErr w:type="gramEnd"/>
      <w:r w:rsidRPr="002F69B0">
        <w:rPr>
          <w:rFonts w:ascii="Times New Roman" w:hAnsi="Times New Roman" w:cs="Times New Roman"/>
          <w:sz w:val="24"/>
          <w:szCs w:val="24"/>
        </w:rPr>
        <w:t xml:space="preserve"> социального опыта – знания, способы деятельности, опыт творческой деятельности и содержание эмоционально – ценностного отношения к миру. Этот опыт усваивается через книги, учебные планы и программы, освоение соответствующих методик и операций с предлагаемыми объектами и предметами.</w:t>
      </w:r>
      <w:r w:rsidR="00CA23E0" w:rsidRPr="002F69B0">
        <w:rPr>
          <w:rFonts w:ascii="Times New Roman" w:hAnsi="Times New Roman" w:cs="Times New Roman"/>
          <w:sz w:val="24"/>
          <w:szCs w:val="24"/>
        </w:rPr>
        <w:t xml:space="preserve"> Эти учебные материалы могут быть </w:t>
      </w:r>
      <w:proofErr w:type="gramStart"/>
      <w:r w:rsidR="00CA23E0" w:rsidRPr="002F69B0">
        <w:rPr>
          <w:rFonts w:ascii="Times New Roman" w:hAnsi="Times New Roman" w:cs="Times New Roman"/>
          <w:sz w:val="24"/>
          <w:szCs w:val="24"/>
        </w:rPr>
        <w:t>очень совершенными</w:t>
      </w:r>
      <w:proofErr w:type="gramEnd"/>
      <w:r w:rsidR="00CA23E0" w:rsidRPr="002F69B0">
        <w:rPr>
          <w:rFonts w:ascii="Times New Roman" w:hAnsi="Times New Roman" w:cs="Times New Roman"/>
          <w:sz w:val="24"/>
          <w:szCs w:val="24"/>
        </w:rPr>
        <w:t>, но они не могут заменить живого общения с учителем, который является важнейшим звеном в передаче социального опыта. Своей высшей эффективности при наличии всех необходимых учебных пособий процесс обучения достигает только при тесном психологическом контакте</w:t>
      </w:r>
      <w:r w:rsidR="00DE021D" w:rsidRPr="002F69B0">
        <w:rPr>
          <w:rFonts w:ascii="Times New Roman" w:hAnsi="Times New Roman" w:cs="Times New Roman"/>
          <w:sz w:val="24"/>
          <w:szCs w:val="24"/>
        </w:rPr>
        <w:t xml:space="preserve"> учителя и ученика.</w:t>
      </w:r>
    </w:p>
    <w:p w:rsidR="00F73E9A" w:rsidRPr="002F69B0" w:rsidRDefault="00877A40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правило, в процессе обучения педагог передаёт своему ученику частицу самого себя, а во многих случаях - и всего себя.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Поэтому,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ем значительнее масштаб личности учителя,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более положительного влияния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сможет оказ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на рост личности своего воспитанника. Часто именно через любовь ученика к учителю приходит и любовь к тому предмету, который он преподаёт. Любимый учитель, как правило, передаёт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щемуся и содержание своего отношения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самому себе, к другим людям, к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окружающему миру в целом.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Учитель занимает в процессе обучения как бы промежуточное место между учеником и изучаемым им предметом.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своего ученика он может стать либо магическим кристаллом, глядя через который можно увидеть волшебный, необыкновенно красивый мир, либо увеличительным стеклом, при помощи которого можно разглядеть предметы, невидимые невооружённым глазо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либо мутным оконным стеклом, глядя через которое мир может показаться таким, что ради него </w:t>
      </w:r>
      <w:r w:rsidR="0065097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стоит покидать своего жилища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106DC2" w:rsidRPr="002F69B0" w:rsidRDefault="00106DC2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Очень хорошо, если учитель имеет в своей области определенные достижения. Диплом вуза, награды на конкурсах, статьи в журналах, газетах, научных сборниках, ученое звание – все это может быть косвенным свидетельством достижения учителем того уровня мастерства в овладении своим предметом, которые доказывают его право на то, чтобы быть учителем. Однако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сами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себе глубокие знания в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какой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либо области не могут автоматически сделать его обладателя хорошим учителем. Мир знает много музыкантов, спортивных тренеров, школьных учителей</w:t>
      </w:r>
      <w:r w:rsidR="006D555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различным предметам, которые при скромном уровне своих личностных академических достижений смогли обеспечить своим ученикам невиданный профессиональный и личностный рост. Здесь на первый план выходят дидактические и коммуникативные способности человека, желающего приобщиться к миссии учителя.</w:t>
      </w:r>
      <w:r w:rsidR="000D382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6D555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идактические способности заключаются в умении передавать учащимся знания о предмете. Знание предмета и знание того, как надо этот предмет преподавать – несколько различные области. Какой бы учебный предмет не преподавал тот или иной учитель, но он должен знать основные педагогические теории, на основании которых может строит</w:t>
      </w:r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6D555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ся процесс обучения.</w:t>
      </w:r>
    </w:p>
    <w:p w:rsidR="006D555C" w:rsidRPr="002F69B0" w:rsidRDefault="006D555C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Особенностью </w:t>
      </w:r>
      <w:r w:rsidR="00BC711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талантливых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педагогов, добивающихся больших результатов в обучении своих учеников, является то, что они умеют одно и то же знание предлагать учащимся по –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разному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зависимости от уровня их подготовки, психологических особенностей</w:t>
      </w:r>
      <w:r w:rsidR="00BC711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содержания других предметов обучения. Хороший педагог в разработке методов преподавания учитывает не только индивидуальные особенности учащихся, но и свои собственные сильные и слабые стороны. Другой его важной чертой является умение увидеть изучаемое явление не только со своей собственной позиции, но и со стороны учащегося.</w:t>
      </w:r>
    </w:p>
    <w:p w:rsidR="00BC7119" w:rsidRPr="002F69B0" w:rsidRDefault="00BC7119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 звене «Учитель – ученик» ведущее значение приобретают качества учителя, в которых главнейшими оказываются коммуникативные организаторские способности. </w:t>
      </w:r>
    </w:p>
    <w:p w:rsidR="000D3829" w:rsidRPr="002F69B0" w:rsidRDefault="00BC7119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Процесс общения учителя и ученика по своему психологическому содержанию может иметь три вида – </w:t>
      </w:r>
      <w:r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авторитарный, диалогический и конформ</w:t>
      </w:r>
      <w:r w:rsidR="00800A41"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истский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При </w:t>
      </w:r>
      <w:r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авторитарном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стиле общения учителя с учеником содержание сознания учителя как бы вытесняет содержание сознания ученика, от которого требуется беспрекословное подчинение требованиям, и пожелания и просьбы со стороны ученика не принимаются во внимание. При </w:t>
      </w:r>
      <w:r w:rsidR="00397287"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диалогическом</w:t>
      </w:r>
      <w:r w:rsidR="0039728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взаи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модействии сохраняется равноправие высказываемых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суждений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каждый участник стимулирует своими высказываниями рассуждения своего партнера.</w:t>
      </w:r>
      <w:r w:rsidR="0039728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</w:t>
      </w:r>
      <w:r w:rsidR="00397287"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конформист</w:t>
      </w:r>
      <w:r w:rsidR="00821877"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ском</w:t>
      </w:r>
      <w:r w:rsidR="0082187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стиле общения участники диалога пассивно соглашаются друг с другом, но такое с</w:t>
      </w:r>
      <w:r w:rsidR="00993B7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82187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глашение не ведет к изменению их собственных позиций, взглядов и мнений. Положительного воздействия</w:t>
      </w:r>
      <w:r w:rsidR="00993B7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личность в данном случае не происходит.  Когда беседуют два человека, то их взаимодействие может быть двух видов – </w:t>
      </w:r>
      <w:r w:rsidR="00993B76"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предметно – ролевое и личностное</w:t>
      </w:r>
      <w:r w:rsidR="00993B7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При первом типе коммуникации учитель выступает в роли преподавателя соответствующего предмета, сообщающего ученику секреты мастерства своей профессии, оснащая его умениями, знаниями и навыками, необходимыми для выполнения конкретных действий в изучаемой учеником области. Деловая информация, сообщ</w:t>
      </w:r>
      <w:r w:rsidR="000D382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аемая ученику, не требует того,</w:t>
      </w:r>
      <w:r w:rsidR="00993B7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382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</w:t>
      </w:r>
      <w:r w:rsidR="00993B7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тобы учитель раскрывал себя</w:t>
      </w:r>
      <w:r w:rsidR="000D382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перед учеником как личность, как человек с присущими ему сильными и слабыми сторонами. При межличностном общении процесс обучения приближается к диалогу двух равных людей, каждый из которых в каком – то плане активизирует и обогащает другого. Создаются благоприятные возможности не только для профессионального роста ученика, но и для его личностного развития. В этом случае учитель помогает войти ученику во всеобъемлющий мир культуры, стать значительной личностью, вносящей вклад в общественный прогресс.</w:t>
      </w:r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3829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Только в этом случае педагог из простого преподавателя становится Учителем в высоком значении этого слова, формирующим характер отношения ученика к самому себе, к искусству, другим людям, обществу.</w:t>
      </w:r>
    </w:p>
    <w:p w:rsidR="00BC7119" w:rsidRPr="002F69B0" w:rsidRDefault="00BA4C07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Развитию личности ученика способствует демократический стиль общения, когда учитель признает право ученика на собственную точку зрения и не пытается ее подавить своим авторитетом. </w:t>
      </w:r>
    </w:p>
    <w:p w:rsidR="00D46688" w:rsidRPr="002F69B0" w:rsidRDefault="00BA4C07" w:rsidP="002F69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того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учитель смог воспитать гармоничного в своих отношениях с миром другого человека, он по возможности должен сам находиться в гармоничных отношениях с этим миром. Согласно концепции Э. Бернара, каждый человек из своего детства выносит особый сценарий своей будущей жизни, в основе которого лежит положительное или отрицательное представление о самом себе и об окружающем мире. Всего может быть четыре основных позиции: </w:t>
      </w:r>
    </w:p>
    <w:p w:rsidR="00BA4C07" w:rsidRPr="002F69B0" w:rsidRDefault="00BA4C07" w:rsidP="002F69B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хороший – Ты хороший (со мной все в порядке, с тобой все в порядке)</w:t>
      </w:r>
      <w:r w:rsidR="00D4668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данном случае процесс коммуникации протекает наиболее успешно, он символизирует путь счастливых людей.</w:t>
      </w:r>
    </w:p>
    <w:p w:rsidR="00D46688" w:rsidRPr="002F69B0" w:rsidRDefault="00D46688" w:rsidP="002F69B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хороший – Ты плохой. Это позиция превосходства, диапазон которой может быть весьма широкий – от холодного убийцы до зануды, который вечно всем недоволен и изводит людей своими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непрошенными советами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D46688" w:rsidRPr="002F69B0" w:rsidRDefault="00D46688" w:rsidP="002F69B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плохой – Ты хороший. Это позиция человека, страда</w:t>
      </w:r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ющего от своего несовершенства</w:t>
      </w:r>
      <w:proofErr w:type="gramStart"/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еального или воображаемого. Мир проносится мимо него</w:t>
      </w:r>
      <w:r w:rsidR="00800A41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 боится вступить в него. Отсюда – депрессия, стремление к алкоголю, чтобы как – то скрасить свое существование.</w:t>
      </w:r>
    </w:p>
    <w:p w:rsidR="00D46688" w:rsidRPr="002F69B0" w:rsidRDefault="00FE2CD7" w:rsidP="002F69B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плохой – ты плохой. Это п</w:t>
      </w:r>
      <w:r w:rsidR="00D4668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озиция человека, сожалеющего о том, что он появился в этом ужасном мире. Не любя самого себя и окружающий мир, человек с такой позицией легко становится преступником, не боящимся никакого осуждения за свои аморальные действия.</w:t>
      </w:r>
    </w:p>
    <w:p w:rsidR="00E61EE7" w:rsidRPr="002F69B0" w:rsidRDefault="00D46688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Позиции формируются в детстве на основе определенного отношения родителей со своими детьми.</w:t>
      </w:r>
      <w:r w:rsidR="006614C0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образом, когда учитель и ученик вступают во взаимодействие, то они обращаются  друг к другу из различных состояний своего Я. </w:t>
      </w:r>
    </w:p>
    <w:p w:rsidR="006614C0" w:rsidRPr="002F69B0" w:rsidRDefault="006614C0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показывают  специальные психологические исследования, успешность, с которой ученик осваивает учебные предметы в школе, во многом зависит от его самооценки. Успехам в обучении сопутствует высокая, но не завышенная самооценка учеником самого себя и своих возможностей, его убежденность в том, что он является значимой личностью для окружающих. В этом направлении учитель должен вести постоянную работу.</w:t>
      </w:r>
    </w:p>
    <w:p w:rsidR="00C15DB0" w:rsidRPr="002F69B0" w:rsidRDefault="00C15DB0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Исследования, проведенные К.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Роджерсом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60 –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годах прошлого столетия, получили большой отклик в нашей стране. В основе этих исследований лежит представление о том, что между учителем и учеником создаются доверительные отношения, основанные на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эмпатическом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«сопереживающем» видении учителем своего ученика и веры в его способности и возможности. В этом случае учитель воспринимается сво</w:t>
      </w:r>
      <w:r w:rsidR="00FE2CD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учеником не как диктатор, тре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бующий безусловного подчинения, но как сотрудник, активизирующий и облегчающий пр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оцесс учения. Учитель отк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рыт для ученика в своих мыслях и переживаниях, дружелюбен и заботлив, поощряет инициативу и самостоятельность ученика, позволяя ему изучать то, что ему нравится и хочется, но рассчитывая при этом на его чувство ответственности. Процесс обучения идет не только по л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инии усвоения предметных знаний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 и по линии освоения личностного опыта учителя. Исследования эффективности такого гуманистического </w:t>
      </w:r>
      <w:r w:rsidR="008E74C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подхода в </w:t>
      </w:r>
      <w:proofErr w:type="gramStart"/>
      <w:r w:rsidR="008E74C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обучении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E74C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сравнению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традиционными методами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</w:t>
      </w:r>
      <w:r w:rsidR="008E74C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азали, что в классах, которыми руководили учителя с таким подходам, учащиеся имели более высокие академические достижения, меньше пропускали занятия, имели более высокую самооценку, на уроках были активны и общительны, больше улыбались.</w:t>
      </w:r>
    </w:p>
    <w:p w:rsidR="00E61EE7" w:rsidRPr="002F69B0" w:rsidRDefault="00FE2CD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бы ни было велико значение хороших межличностных взаимоотношений</w:t>
      </w:r>
      <w:r w:rsidR="0035670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учителя с учеником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но, вероятно, еще большее значение имеет наличие внутренней мотивации процесса познания того или иного предмета. </w:t>
      </w:r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Этим вопросом подробно занимались американские психологи Д. </w:t>
      </w:r>
      <w:proofErr w:type="spellStart"/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Аткинсон</w:t>
      </w:r>
      <w:proofErr w:type="spellEnd"/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Д. </w:t>
      </w:r>
      <w:proofErr w:type="spellStart"/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Макклелланд</w:t>
      </w:r>
      <w:proofErr w:type="spellEnd"/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которые установили, что данный мотив складывается из двух видов мотивации – стремление к успеху и избегания неудачи. Первый вид мотивации оказался характерным для семей, исповедующих демократические принципы воспитания, при которых высокие требования родителей к своим детям сочетаются с мягкостью и теплотой в общении. Мотив избегания неудачи не ведет к таким высоким достижениям, как мотив стремления к успеху, и чаще всего он встречается у детей, выросших в семьях, в которых родители осуществляют жесткий надзор и директивную опеку каждого шага своих детей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E2CD7" w:rsidRPr="002F69B0" w:rsidRDefault="00E61EE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54444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человек показывает низкий уровень стремления к успеху, то это стремление может быть усилено за счет специального тренинга, который включает в себя:</w:t>
      </w:r>
    </w:p>
    <w:p w:rsidR="0054444D" w:rsidRPr="002F69B0" w:rsidRDefault="0054444D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самоанализ, нахождение в себе сильных и слабых сторон;</w:t>
      </w:r>
    </w:p>
    <w:p w:rsidR="0054444D" w:rsidRPr="002F69B0" w:rsidRDefault="0054444D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поиск собственного эго – идеала на примере людей, добившихся общественного признания;</w:t>
      </w:r>
    </w:p>
    <w:p w:rsidR="0054444D" w:rsidRPr="002F69B0" w:rsidRDefault="0054444D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синдрома достижения успеха – быть по возможности лучше других в выполняемом деле, выполнять его с предельной добросовестностью;</w:t>
      </w:r>
    </w:p>
    <w:p w:rsidR="0054444D" w:rsidRPr="002F69B0" w:rsidRDefault="00356708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обучение выбору целей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в конкретной ситуации, так и в жизни в целом. При этом рекомендуется выбирать средние по сложности цели и задачи, избегая как слишком легких, так и слишком трудных. Следует также избегать ситуаций, где цель задается другими людьми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где в ситуации нет обратной связи.</w:t>
      </w:r>
    </w:p>
    <w:p w:rsidR="00356708" w:rsidRPr="002F69B0" w:rsidRDefault="006D30A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35670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читель может повысить мотивацию своего ученика в достижении высоких результатов в учебе также в том случае, если он объяснит ему, что причины его неудач кроются не в недостатке способностей, а в недостаточности приложенных усилий. Собственные усилия, прикладываемые для достижения успеха, находятся под волевым контролем самого ученика в отличие от его способностей, данных от природы, и </w:t>
      </w:r>
      <w:r w:rsidR="0035670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трудности задачи, задаваемой учителем. Поэтому приписывание своего успеха собственным усилиям формирует чувство уверенности в себе и высокую самооценку, в то время как приписывание успеха своим способностям или везению не способствуют формированию подобных качеств личности</w:t>
      </w:r>
      <w:r w:rsidR="00FF6220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Если учитель видит у своего ученика недостаточность способностей и, жалея его, будет ставить удовлетворительную отметку, то такое щадящее отношение со временем может привести к снижению уровня притязаний ученика и увяданию стремления к достижению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F6220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F6220" w:rsidRPr="002F69B0" w:rsidRDefault="00FF6220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ли мотивация внешней или внутренней, можно выявить на основании того, будет ли человек заниматься данным д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елом (самообразованием, танцами, с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портом и т.д.), е</w:t>
      </w:r>
      <w:r w:rsidR="00E61EE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его за это не будет ждать ни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поощрение, ни наказание. Мотив считается внутренним, если человек получает удовольствие непосредственно от самой своей деятельности, а не от каких – то внешних причин. Исследования американского психолога М.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Ксикзентмихали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позволили следующим образом описать состояния, возникающие у учащихся, обладающих</w:t>
      </w:r>
      <w:r w:rsidR="004C47EE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внутренней мотивацией действия:</w:t>
      </w:r>
    </w:p>
    <w:p w:rsidR="00FF6220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</w:t>
      </w:r>
      <w:r w:rsidR="00FF6220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щущение полной включенности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деятельнос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ть, выполняемую в данный момент;</w:t>
      </w:r>
    </w:p>
    <w:p w:rsidR="001B604A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олная концентрация внимания, мыслей и чувств на деле. Исключение из сознания посторонних мыслей и чувств, своеобразное психологическое 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слияние с выполняемым действием;</w:t>
      </w:r>
    </w:p>
    <w:p w:rsidR="001B604A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сное осознание целей работы и конкретных средств и путей, ведущих 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их достижению на каждом этапе;</w:t>
      </w:r>
    </w:p>
    <w:p w:rsidR="001B604A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еткое осознание результатов работы на основе ясно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и определенной обратной связи;</w:t>
      </w:r>
    </w:p>
    <w:p w:rsidR="001B604A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тсутствие беспокой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ства по поводу возможных неудач;</w:t>
      </w:r>
    </w:p>
    <w:p w:rsidR="001B604A" w:rsidRPr="002F69B0" w:rsidRDefault="004C47EE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</w:t>
      </w:r>
      <w:r w:rsidR="001B604A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щущение того, что субъективное время как бы останавливается, тогда как объективное время, наоборот, идет очень быстро, «летит».</w:t>
      </w:r>
    </w:p>
    <w:p w:rsidR="001B604A" w:rsidRPr="002F69B0" w:rsidRDefault="001B604A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Данное состояние возникает у человека в независимости от его социальной, культурной, расовой, профессиональной принадлежности всякий раз, когда он начинает получать удовольствие от выполнения какого – либо дела. Это состояние было названо М.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Ксикзентмихали</w:t>
      </w:r>
      <w:proofErr w:type="spellEnd"/>
      <w:r w:rsidR="00574BD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«ощущением потока». Отвечая на вопрос – «От чего зависит ощущение потока и можно ли влиять на его формирование?» М. </w:t>
      </w:r>
      <w:proofErr w:type="spellStart"/>
      <w:r w:rsidR="00574BD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Ксикзентмихали</w:t>
      </w:r>
      <w:proofErr w:type="spellEnd"/>
      <w:r w:rsidR="00574BD8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отмечает, что для его актуализации необходимо гармоничное соотношение способностей и требований деятельности. Если требования не превышают способности, а способности – требования, то возникают необходимые условия для возникновения состояния внутренней мотивации, переживаемой как «ощущение потока». Если же способности превышают требования деятельности и задачи, поставленные перед учащимся, слишком просты, то возникает ощущение скуки. Когда же требования деятельности превышают способности, то возникает ощущение тревоги и напряженности. В обоих последних случаях состояние внутренней мотивации не возникает.</w:t>
      </w:r>
    </w:p>
    <w:p w:rsidR="00574BD8" w:rsidRPr="002F69B0" w:rsidRDefault="00574BD8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Возникновению внутренней мотивации способствуют:</w:t>
      </w:r>
    </w:p>
    <w:p w:rsidR="00574BD8" w:rsidRPr="002F69B0" w:rsidRDefault="00574BD8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ощущение учащимися своей компетентности, когда в процессе обучения они получают заслуженные похвалы и награды. Это нашло свое отражение в известной пословице – «От успеха крылья вырастают»;</w:t>
      </w:r>
    </w:p>
    <w:p w:rsidR="00574BD8" w:rsidRPr="002F69B0" w:rsidRDefault="00574BD8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предоставление учащимся свободного выбора. Это могут быт</w:t>
      </w:r>
      <w:r w:rsidR="006D30A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задачи для домашней работы, ва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рианты самостоятельной работы</w:t>
      </w:r>
      <w:r w:rsidR="006D30A7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стихотворения для заучивания наизусть и т.д.;</w:t>
      </w:r>
    </w:p>
    <w:p w:rsidR="006D30A7" w:rsidRPr="002F69B0" w:rsidRDefault="006D30A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переход от фронтальных методов, актуализирующих ощущения внешней подконтрольности, к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групповым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вызывающим ощущения внутренней свободы;</w:t>
      </w:r>
    </w:p>
    <w:p w:rsidR="006D30A7" w:rsidRPr="002F69B0" w:rsidRDefault="006D30A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поддерживание необходимого равновесия между автономией учащихся и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контролем за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действиями;</w:t>
      </w:r>
    </w:p>
    <w:p w:rsidR="006D30A7" w:rsidRPr="002F69B0" w:rsidRDefault="006D30A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осуществление педагогического воздействия на основе передачи смысловой, личностно значимой для учащихся информации, а не на основе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их поведением.</w:t>
      </w:r>
    </w:p>
    <w:p w:rsidR="006D30A7" w:rsidRPr="002F69B0" w:rsidRDefault="006D30A7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Очень часто увлеченность предметом вырастает из наблюдения детей за поведением своего учителя и его отношения к преподаваемому предмету. Увлеченность ученика является зеркальным отражением увлеченности учителя, его энтузиазма, его интереса к предмету. Если такого интереса нет, то воспитать у учащихся внутреннюю мотивацию оказывается практически невозможно.</w:t>
      </w:r>
    </w:p>
    <w:p w:rsidR="005E4960" w:rsidRPr="002F69B0" w:rsidRDefault="005E4960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бы ни были сложны те или иные педагогические и психологические теории обучения, многие хорошие учителя, не догадываясь об их существовании, в своей работе интуитивно находят те приемы и методы, которые с этими передовыми теориями хорошо согласуются. Заражение своего ученика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энтузиастическим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отношением к музыке, предост</w:t>
      </w:r>
      <w:r w:rsidR="00FD4EC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авление ему в нужный момент само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стоятельности и свободы выбора, поощрение трудолюбия и упорства в совершенствовании</w:t>
      </w:r>
      <w:r w:rsidR="00FD4EC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мастерства, а не ставка на природный талант – все это мы находим в практике преподавания лучших учителей музыки. Вслед за Ф. Листом многие из них полагали, что для того, чтобы воспитать музыканта, </w:t>
      </w:r>
      <w:proofErr w:type="gramStart"/>
      <w:r w:rsidR="00FD4EC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надо</w:t>
      </w:r>
      <w:proofErr w:type="gramEnd"/>
      <w:r w:rsidR="00FD4ECF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прежде всего воспитать человека.</w:t>
      </w:r>
    </w:p>
    <w:p w:rsidR="00FD4ECF" w:rsidRPr="002F69B0" w:rsidRDefault="00FD4ECF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другом полюсе развития самостоятельности ученика находится известный всем способ «натаскивания», при котором ученик во всем вынужден подчиняться своему педагогу. Цель этого метода</w:t>
      </w:r>
      <w:r w:rsidR="006D6C3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мнению известного отечественного педагога Е. Я.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Либермана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сокрытие недостатков ученика. Достижения этой методики временны, так как в ней присутствуют элементы обмана и самообмана.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Работая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таким образом, педагог больше всего считается не с интересами своего ученика, но со своими собственными и это не способствует решению им своих профессиональных задач.</w:t>
      </w:r>
    </w:p>
    <w:p w:rsidR="00FD4ECF" w:rsidRPr="002F69B0" w:rsidRDefault="00FD4ECF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</w:t>
      </w:r>
      <w:r w:rsidR="00A55D1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убокому</w:t>
      </w:r>
      <w:proofErr w:type="gramEnd"/>
      <w:r w:rsidR="00A55D1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убеждение Г. Г. Нейгауза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55D1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достигнуть успехов в работе над «художественным образом» можно лишь непрерывно развивая ученика музыкально, интеллектуально, артистически, а</w:t>
      </w:r>
      <w:r w:rsidR="006D6C3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следовательно, и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пианистически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иначе воплощения – то не будет!</w:t>
      </w:r>
      <w:r w:rsidR="00A55D1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Надо сделать его более умным, чутким, честным, справедливым и стойким». Надо ли говорить, что подобное отношение требует огромной безусловной</w:t>
      </w:r>
      <w:r w:rsidR="006D6C3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любви учителя к своему ученику?</w:t>
      </w:r>
      <w:r w:rsidR="00A55D1C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для того, чтобы успешно развивать личность ученика, педагогу необходимо самому постоянно находиться в ситуации личностного роста и совершенствования.</w:t>
      </w:r>
    </w:p>
    <w:p w:rsidR="00A55D1C" w:rsidRPr="002F69B0" w:rsidRDefault="00A55D1C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музыки, и</w:t>
      </w:r>
      <w:r w:rsidR="006D6C3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4C47EE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поведу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ющий в своей работе принципы сотрудничества, строит свои отношения с учениками на основе диалога, а не авторитарного приказа и принуждения. Поскольку в процессе диалога происходит интенсивный обмен эмоциональными состояниями, то педагогу необходимо заботиться о том, чтобы эти состояния были позитивными. Поэтому педагог должен быть самокритичен к себе и по возможности </w:t>
      </w:r>
      <w:r w:rsidR="006D6C3D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должен 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избавляться от своих негативных комплексов в виде невротических состояний, ригидности, неадекватности и т.д.</w:t>
      </w:r>
    </w:p>
    <w:p w:rsidR="006D6C3D" w:rsidRPr="002F69B0" w:rsidRDefault="00F671AE" w:rsidP="002F69B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Взаимоотношения учителя и ученика – это очень важный момент в достижении определенных результатов при обучении. Поэтому для учителя требуется наличие определенных личностных качеств, для которых наряду с профессиональными знаниями большое значение имеют коммуникативные способности.</w:t>
      </w:r>
    </w:p>
    <w:p w:rsidR="007F43E4" w:rsidRPr="002F69B0" w:rsidRDefault="007F43E4" w:rsidP="002F69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21969" w:rsidRPr="002F69B0" w:rsidRDefault="00721969" w:rsidP="002F69B0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Список литературы</w:t>
      </w:r>
      <w:r w:rsidRPr="002F69B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p w:rsidR="00C61E5B" w:rsidRPr="002F69B0" w:rsidRDefault="00C52C0F" w:rsidP="002F69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Берн Э. Игры, в которые играют лю</w:t>
      </w:r>
      <w:r w:rsidR="00C61E5B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ди. Люди, которые играют в игры. П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сихология человеческой судьбы.</w:t>
      </w:r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 </w:t>
      </w:r>
      <w:proofErr w:type="spellStart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Лениздат</w:t>
      </w:r>
      <w:proofErr w:type="spellEnd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1992.</w:t>
      </w:r>
      <w:r w:rsidR="00C61E5B" w:rsidRPr="002F6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C0F" w:rsidRPr="002F69B0" w:rsidRDefault="00C52C0F" w:rsidP="002F69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Бернс </w:t>
      </w:r>
      <w:r w:rsidR="00C61E5B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Р. </w:t>
      </w:r>
      <w:proofErr w:type="spellStart"/>
      <w:proofErr w:type="gramStart"/>
      <w:r w:rsidR="00C61E5B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Я-концепция</w:t>
      </w:r>
      <w:proofErr w:type="spellEnd"/>
      <w:proofErr w:type="gramEnd"/>
      <w:r w:rsidR="00C61E5B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воспитание. М.: «Прогресс»,</w:t>
      </w: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1986.</w:t>
      </w:r>
    </w:p>
    <w:p w:rsidR="00C52C0F" w:rsidRPr="002F69B0" w:rsidRDefault="00C52C0F" w:rsidP="002F69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Львова Е. И. </w:t>
      </w:r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Выдающиеся советские педагоги - музыканты 30-х - 50-х годов: ''Московская пианистическая школа'' - их принципы и методы преподавания: диссертация кандидата педагогических наук: 13.00.02 / </w:t>
      </w:r>
      <w:proofErr w:type="spellStart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Моск</w:t>
      </w:r>
      <w:proofErr w:type="spellEnd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гос</w:t>
      </w:r>
      <w:proofErr w:type="spellEnd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</w:t>
      </w:r>
      <w:r w:rsidR="006D6C3D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ед</w:t>
      </w:r>
      <w:proofErr w:type="spellEnd"/>
      <w:r w:rsidR="006D6C3D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="006D6C3D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ин-т</w:t>
      </w:r>
      <w:proofErr w:type="spellEnd"/>
      <w:r w:rsidR="006D6C3D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им. В. И. Ленина. – М.</w:t>
      </w:r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1988. </w:t>
      </w:r>
    </w:p>
    <w:p w:rsidR="00C61E5B" w:rsidRPr="002F69B0" w:rsidRDefault="00C52C0F" w:rsidP="002F69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Маркова А. К.,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Матис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Б.А.,Орлов</w:t>
      </w:r>
      <w:proofErr w:type="spell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 Б. </w:t>
      </w:r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Формирование мотивации учения</w:t>
      </w:r>
      <w:r w:rsidR="00B30B96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6D6C3D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61E5B" w:rsidRPr="002F69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М.: Просвещение, 1990. </w:t>
      </w:r>
    </w:p>
    <w:p w:rsidR="0065097F" w:rsidRPr="002F69B0" w:rsidRDefault="00C52C0F" w:rsidP="002F69B0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Петрушин</w:t>
      </w:r>
      <w:proofErr w:type="gramEnd"/>
      <w:r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И. Музыкальная психология.</w:t>
      </w:r>
      <w:r w:rsidR="00B30B96" w:rsidRPr="002F69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«ВЛАДОС»,1993.</w:t>
      </w:r>
    </w:p>
    <w:sectPr w:rsidR="0065097F" w:rsidRPr="002F69B0" w:rsidSect="00C8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2D0A"/>
    <w:multiLevelType w:val="multilevel"/>
    <w:tmpl w:val="95A0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8627E"/>
    <w:multiLevelType w:val="hybridMultilevel"/>
    <w:tmpl w:val="16C01EAE"/>
    <w:lvl w:ilvl="0" w:tplc="87D22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E82A0F"/>
    <w:multiLevelType w:val="multilevel"/>
    <w:tmpl w:val="5236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865398"/>
    <w:multiLevelType w:val="hybridMultilevel"/>
    <w:tmpl w:val="E2FEB138"/>
    <w:lvl w:ilvl="0" w:tplc="94BEA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CD170F"/>
    <w:multiLevelType w:val="hybridMultilevel"/>
    <w:tmpl w:val="52CCC860"/>
    <w:lvl w:ilvl="0" w:tplc="C4F0A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2561C4"/>
    <w:rsid w:val="000D3829"/>
    <w:rsid w:val="00106DC2"/>
    <w:rsid w:val="001B604A"/>
    <w:rsid w:val="002561C4"/>
    <w:rsid w:val="002D4530"/>
    <w:rsid w:val="002F69B0"/>
    <w:rsid w:val="00356708"/>
    <w:rsid w:val="00397287"/>
    <w:rsid w:val="004C47EE"/>
    <w:rsid w:val="004D6F99"/>
    <w:rsid w:val="0054444D"/>
    <w:rsid w:val="00574BD8"/>
    <w:rsid w:val="005E4960"/>
    <w:rsid w:val="0065097F"/>
    <w:rsid w:val="006614C0"/>
    <w:rsid w:val="006D30A7"/>
    <w:rsid w:val="006D555C"/>
    <w:rsid w:val="006D6C3D"/>
    <w:rsid w:val="00721969"/>
    <w:rsid w:val="00751B52"/>
    <w:rsid w:val="007656CB"/>
    <w:rsid w:val="007F43E4"/>
    <w:rsid w:val="00800A41"/>
    <w:rsid w:val="00821877"/>
    <w:rsid w:val="00877A40"/>
    <w:rsid w:val="00877E81"/>
    <w:rsid w:val="008E74C6"/>
    <w:rsid w:val="00930297"/>
    <w:rsid w:val="009347DF"/>
    <w:rsid w:val="00993B76"/>
    <w:rsid w:val="00A55D1C"/>
    <w:rsid w:val="00B30B96"/>
    <w:rsid w:val="00BA4C07"/>
    <w:rsid w:val="00BC7119"/>
    <w:rsid w:val="00C15DB0"/>
    <w:rsid w:val="00C223A8"/>
    <w:rsid w:val="00C52C0F"/>
    <w:rsid w:val="00C61E5B"/>
    <w:rsid w:val="00C83DDF"/>
    <w:rsid w:val="00CA23E0"/>
    <w:rsid w:val="00CC0F1D"/>
    <w:rsid w:val="00D46688"/>
    <w:rsid w:val="00DD6E64"/>
    <w:rsid w:val="00DE021D"/>
    <w:rsid w:val="00DF31C3"/>
    <w:rsid w:val="00E61EE7"/>
    <w:rsid w:val="00F671AE"/>
    <w:rsid w:val="00F73E9A"/>
    <w:rsid w:val="00FC6443"/>
    <w:rsid w:val="00FD4ECF"/>
    <w:rsid w:val="00FE2CD7"/>
    <w:rsid w:val="00FF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DF"/>
  </w:style>
  <w:style w:type="paragraph" w:styleId="3">
    <w:name w:val="heading 3"/>
    <w:basedOn w:val="a"/>
    <w:link w:val="30"/>
    <w:uiPriority w:val="9"/>
    <w:qFormat/>
    <w:rsid w:val="00DE02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E021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DE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seperator">
    <w:name w:val="article_seperator"/>
    <w:basedOn w:val="a0"/>
    <w:rsid w:val="00DE021D"/>
  </w:style>
  <w:style w:type="paragraph" w:styleId="a4">
    <w:name w:val="List Paragraph"/>
    <w:basedOn w:val="a"/>
    <w:uiPriority w:val="34"/>
    <w:qFormat/>
    <w:rsid w:val="00D466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F9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7219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cp:lastPrinted>2021-03-22T13:00:00Z</cp:lastPrinted>
  <dcterms:created xsi:type="dcterms:W3CDTF">2021-02-12T07:49:00Z</dcterms:created>
  <dcterms:modified xsi:type="dcterms:W3CDTF">2021-10-24T15:57:00Z</dcterms:modified>
</cp:coreProperties>
</file>