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spacing w:lineRule="auto" w:line="360" w:beforeAutospacing="0" w:before="0" w:afterAutospacing="0" w:after="0"/>
        <w:jc w:val="both"/>
        <w:rPr>
          <w:b w:val="false"/>
          <w:b w:val="false"/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</w:t>
      </w:r>
    </w:p>
    <w:p>
      <w:pPr>
        <w:pStyle w:val="1"/>
        <w:spacing w:lineRule="auto" w:line="360" w:beforeAutospacing="0" w:before="0" w:afterAutospacing="0" w:after="0"/>
        <w:jc w:val="both"/>
        <w:rPr>
          <w:b w:val="false"/>
          <w:b w:val="false"/>
          <w:color w:val="000000"/>
          <w:spacing w:val="-1"/>
          <w:sz w:val="32"/>
          <w:szCs w:val="28"/>
        </w:rPr>
      </w:pPr>
      <w:r>
        <w:rPr>
          <w:b w:val="false"/>
          <w:color w:val="000000"/>
          <w:spacing w:val="-1"/>
          <w:sz w:val="28"/>
          <w:szCs w:val="28"/>
        </w:rPr>
        <w:t xml:space="preserve">         </w:t>
      </w:r>
      <w:r>
        <w:rPr>
          <w:b w:val="false"/>
          <w:color w:val="000000"/>
          <w:spacing w:val="-1"/>
          <w:sz w:val="32"/>
          <w:szCs w:val="28"/>
        </w:rPr>
        <w:t xml:space="preserve">Здоровьесберегающие технологии в условиях малогабаритного физкультурного зала ГБДОУ.      </w:t>
      </w:r>
    </w:p>
    <w:p>
      <w:pPr>
        <w:pStyle w:val="Normal"/>
        <w:spacing w:lineRule="auto" w:line="360"/>
        <w:rPr>
          <w:rFonts w:ascii="Times New Roman" w:hAnsi="Times New Roman" w:eastAsia="Times New Roman" w:cs="Times New Roman"/>
          <w:bCs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kern w:val="2"/>
          <w:sz w:val="28"/>
          <w:szCs w:val="28"/>
          <w:lang w:eastAsia="ru-RU"/>
        </w:rPr>
        <w:t>Здоровье - жизненно важный вопрос для каждого человека, а здоровье детей - для будущего страны. Масштабы и последствия нарушения здоровья новых поколений населения огромны. И чем раньше у ребенка формируется мо</w:t>
        <w:softHyphen/>
        <w:t>тивация к ведению здорового образа жизни, а также овладение конкретными приемами, способст</w:t>
        <w:softHyphen/>
        <w:t>вующими его сохранению и укреплению, тем более он готов к активной повседневной деятельно</w:t>
        <w:softHyphen/>
        <w:t>сти, поддерживающей его тело и душу в стабильном рабочем, радостном состоянии. Современные развивающие технологии и программы дошкольного образования на основе «Федеральных государственных требований к структуре основной общеобразовательной программе дошкольного образования» ориентируют нас на построение особого типа взаимодействия с детьми, где на первый план выходит проблема создания условий для развития каждого ребенка с учетом его особенностей, способностей и индивидуальных интере</w:t>
        <w:softHyphen/>
        <w:t xml:space="preserve">сов. </w:t>
        <w:br/>
        <w:br/>
        <w:t xml:space="preserve">Среди всех известных технологий здоровьесберегающие образовательные технологии наиболее значимы по степени влияния на здоровье детей. Главный их признак – использование психолого-педагогических приемов, методов, подходов к решению возникающих проблем. </w:t>
        <w:br/>
        <w:br/>
        <w:t>^ Современные здоровьесберегающие образовательные технологии делятся на следующие виды:</w:t>
      </w:r>
    </w:p>
    <w:p>
      <w:pPr>
        <w:pStyle w:val="Normal"/>
        <w:spacing w:lineRule="auto" w:line="360"/>
        <w:rPr>
          <w:rFonts w:ascii="Times New Roman" w:hAnsi="Times New Roman" w:eastAsia="Times New Roman" w:cs="Times New Roman"/>
          <w:bCs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kern w:val="2"/>
          <w:sz w:val="28"/>
          <w:szCs w:val="28"/>
          <w:lang w:eastAsia="ru-RU"/>
        </w:rPr>
        <w:t xml:space="preserve">Технологии сохранения и стимулирования здоровья включает в себя: </w:t>
      </w:r>
      <w:hyperlink r:id="rId2">
        <w:r>
          <w:rPr>
            <w:rFonts w:eastAsia="Times New Roman" w:cs="Times New Roman" w:ascii="Times New Roman" w:hAnsi="Times New Roman"/>
            <w:bCs/>
            <w:kern w:val="2"/>
            <w:sz w:val="28"/>
            <w:szCs w:val="28"/>
            <w:lang w:eastAsia="ru-RU"/>
          </w:rPr>
          <w:t>Упражнения на координацию речи и движений‎, динамические паузы</w:t>
        </w:r>
      </w:hyperlink>
      <w:r>
        <w:rPr>
          <w:rFonts w:eastAsia="Times New Roman" w:cs="Times New Roman" w:ascii="Times New Roman" w:hAnsi="Times New Roman"/>
          <w:bCs/>
          <w:kern w:val="2"/>
          <w:sz w:val="28"/>
          <w:szCs w:val="28"/>
          <w:lang w:eastAsia="ru-RU"/>
        </w:rPr>
        <w:t>, подвижные и спортивные игры, релаксация, пальчиковая гимнастика, гимнастика для глаз, дыхательная гимнастика, гимнастика после сна, корригирующая гимнастика, ортопедическая гимнастика, фитбол-гимнастика.</w:t>
      </w:r>
    </w:p>
    <w:p>
      <w:pPr>
        <w:pStyle w:val="Normal"/>
        <w:spacing w:lineRule="auto" w:line="360"/>
        <w:rPr>
          <w:rFonts w:ascii="Times New Roman" w:hAnsi="Times New Roman" w:eastAsia="Times New Roman" w:cs="Times New Roman"/>
          <w:bCs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kern w:val="2"/>
          <w:sz w:val="28"/>
          <w:szCs w:val="28"/>
          <w:lang w:eastAsia="ru-RU"/>
        </w:rPr>
        <w:t>^ Технологии обучения здоровому образу жизни включают в себя: физкультурные занятия, проблемно-игровые (игротреннинги и игротерапия), самомассаж.</w:t>
      </w:r>
    </w:p>
    <w:p>
      <w:pPr>
        <w:pStyle w:val="Normal"/>
        <w:spacing w:lineRule="auto" w:line="360"/>
        <w:rPr>
          <w:rFonts w:ascii="Times New Roman" w:hAnsi="Times New Roman" w:eastAsia="Times New Roman" w:cs="Times New Roman"/>
          <w:bCs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kern w:val="2"/>
          <w:sz w:val="28"/>
          <w:szCs w:val="28"/>
          <w:lang w:eastAsia="ru-RU"/>
        </w:rPr>
        <w:t>Коррекционные технологии включают в себя: технологии музыкального воздействия, технологии воздействия цветом.</w:t>
      </w:r>
    </w:p>
    <w:p>
      <w:pPr>
        <w:pStyle w:val="Normal"/>
        <w:spacing w:lineRule="auto" w:line="360"/>
        <w:rPr>
          <w:rFonts w:ascii="Times New Roman" w:hAnsi="Times New Roman" w:eastAsia="Times New Roman" w:cs="Times New Roman"/>
          <w:bCs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kern w:val="2"/>
          <w:sz w:val="28"/>
          <w:szCs w:val="28"/>
          <w:lang w:eastAsia="ru-RU"/>
        </w:rPr>
        <w:t>Таким образом, очень важно, чтобы каждая из рассмотренных технологий имела оздоровительную направленность, а используемая в комплексе здоровьесберегающая деятельность в итоге сформировала бы у ребенка стойкую мотивацию на здоровый образ жизни.</w:t>
        <w:br/>
        <w:t>В нашем детском саду создана благоприятная здоровьесберегающая предметно-пространственной среда, позволяющая организовать работу по освоению технологий сохранения, стимулирования здоровья и приобщения детей и взрослых к здоровому образу жизни.</w:t>
      </w:r>
    </w:p>
    <w:p>
      <w:pPr>
        <w:pStyle w:val="1"/>
        <w:spacing w:lineRule="auto" w:line="360" w:beforeAutospacing="0" w:before="0" w:afterAutospacing="0" w:after="0"/>
        <w:jc w:val="both"/>
        <w:rPr>
          <w:b w:val="false"/>
          <w:b w:val="false"/>
          <w:color w:val="000000"/>
          <w:spacing w:val="-1"/>
          <w:sz w:val="28"/>
          <w:szCs w:val="28"/>
        </w:rPr>
      </w:pPr>
      <w:r>
        <w:rPr>
          <w:b w:val="false"/>
          <w:sz w:val="28"/>
          <w:szCs w:val="28"/>
        </w:rPr>
        <w:t>Развивающая предметно-пространственная среда в ДОУ должна быть содержательна, насыщенна, трансформируема, полифункциональна,  вариативна, доступна и безопасна. Насыщенность среды должна соответствовать  возрастным возможностям детей. Исходя из этих требований, прописанным</w:t>
      </w:r>
      <w:r>
        <w:rPr>
          <w:sz w:val="28"/>
          <w:szCs w:val="28"/>
        </w:rPr>
        <w:t xml:space="preserve"> </w:t>
      </w:r>
      <w:r>
        <w:rPr>
          <w:b w:val="false"/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>
        <w:rPr>
          <w:b w:val="false"/>
          <w:sz w:val="28"/>
          <w:szCs w:val="28"/>
        </w:rPr>
        <w:t>Федеральном государственном стандарте дошкольного образования от 17.10.2013 № 1155, формируется развивающая среда в спортивном зале ДОУ с некоторыми особенностями, вытекающими из размеров самого зала, а также размеров подсобных помещений, используемых для хранения спортивного инвентаря. В нашем ГБДОУ спортивный зал небольшой площади (42 м) и небольшое подсобное помещение ( 1м) , что влечет необходимость в более тщательном подходе как к организации самого учебно-воспитательного процесса, так и к организации предметно-пространственной среды.</w:t>
      </w:r>
    </w:p>
    <w:p>
      <w:pPr>
        <w:pStyle w:val="1"/>
        <w:spacing w:lineRule="auto" w:line="360" w:beforeAutospacing="0" w:before="0" w:afterAutospacing="0" w:after="0"/>
        <w:jc w:val="both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  <w:t xml:space="preserve">            </w:t>
      </w:r>
      <w:r>
        <w:rPr>
          <w:b w:val="false"/>
          <w:sz w:val="28"/>
          <w:szCs w:val="28"/>
        </w:rPr>
        <w:t>Акцент в организации предметно-пространственной среды ,в условиях небольшой площади спортивного зала, делается на возможности использования периметра зала в целях повышения моторной плотности занятий. Широкий подоконник используется для хранения средних мячей, набивных мячей и фитболов диаметром 45 см. Стенки зала используются для хранения обручей, канатов, скакалок, гимнастических палок, ракеток, мелких мячей, воланов, а также фитболов диаметром 55-65 см. По периметру зала раскладывается оборудование для дорожек препятствий, тоннели, элементы спортивного комплекса «Кузнечик». Так же по периметру зала раскладываются пособия для занятий ЛФК : игольчатые полусферы, игольчатые балансиры, дорожки здоровья. Занятия фитбол- гимнастикой вводятся с 4-х летнего возраста по подгруппам 8-12 человек под музыкальное сопровождение в игровой форме. В развивающей среде представлено необходимое количество фитболов на каждую возрастную группу. Занятия фитбол- гимнастикой улучшают чувство равновесия, развивают координацию детей, направлены на профилактику и коррекцию нарушений осанки.</w:t>
      </w:r>
    </w:p>
    <w:p>
      <w:pPr>
        <w:pStyle w:val="1"/>
        <w:spacing w:lineRule="auto" w:line="360" w:beforeAutospacing="0" w:before="0" w:afterAutospacing="0" w:after="0"/>
        <w:jc w:val="both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  <w:t xml:space="preserve">             </w:t>
      </w:r>
      <w:r>
        <w:rPr>
          <w:b w:val="false"/>
          <w:sz w:val="28"/>
          <w:szCs w:val="28"/>
        </w:rPr>
        <w:t xml:space="preserve">Таким образом , благодаря функциональной развивающей среде, небольшие размеры спортивного зала не сказываются на возможности эффективного использования современных здоровьесберегающих технологий в учебно-воспитательном процессе.                </w:t>
      </w:r>
    </w:p>
    <w:p>
      <w:pPr>
        <w:pStyle w:val="1"/>
        <w:spacing w:lineRule="auto" w:line="360" w:beforeAutospacing="0" w:before="0" w:afterAutospacing="0" w:after="0"/>
        <w:jc w:val="both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  <w:t xml:space="preserve">         </w:t>
      </w:r>
    </w:p>
    <w:p>
      <w:pPr>
        <w:pStyle w:val="Normal"/>
        <w:spacing w:lineRule="auto" w:line="360" w:before="0" w:after="200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924d1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0"/>
    <w:qFormat/>
    <w:rsid w:val="00d514f7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qFormat/>
    <w:rsid w:val="00d514f7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Butback" w:customStyle="1">
    <w:name w:val="butback"/>
    <w:basedOn w:val="DefaultParagraphFont"/>
    <w:qFormat/>
    <w:rsid w:val="00465ff5"/>
    <w:rPr/>
  </w:style>
  <w:style w:type="character" w:styleId="Submenutable" w:customStyle="1">
    <w:name w:val="submenu-table"/>
    <w:basedOn w:val="DefaultParagraphFont"/>
    <w:qFormat/>
    <w:rsid w:val="00465ff5"/>
    <w:rPr/>
  </w:style>
  <w:style w:type="character" w:styleId="Style13">
    <w:name w:val="Интернет-ссылка"/>
    <w:basedOn w:val="DefaultParagraphFont"/>
    <w:uiPriority w:val="99"/>
    <w:semiHidden/>
    <w:unhideWhenUsed/>
    <w:rsid w:val="00465ff5"/>
    <w:rPr>
      <w:color w:val="0000FF"/>
      <w:u w:val="single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ikikurgan.orbitel.ru/images/0/06/chebanina_e.ju.portfolio-2012-upr_na_koordinaciju_rechi_s_dvizheniem.doc.doc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LibreOffice/7.1.2.2$Windows_X86_64 LibreOffice_project/8a45595d069ef5570103caea1b71cc9d82b2aae4</Application>
  <AppVersion>15.0000</AppVersion>
  <Pages>3</Pages>
  <Words>528</Words>
  <Characters>3991</Characters>
  <CharactersWithSpaces>4587</CharactersWithSpaces>
  <Paragraphs>11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2015-11-22T11:34:00Z</dcterms:created>
  <dc:creator>Admin</dc:creator>
  <dc:description/>
  <dc:language>ru-RU</dc:language>
  <cp:lastModifiedBy/>
  <dcterms:modified xsi:type="dcterms:W3CDTF">2021-05-06T22:54:07Z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