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DD" w:rsidRPr="004922DD" w:rsidRDefault="004922DD" w:rsidP="004922DD">
      <w:pPr>
        <w:shd w:val="clear" w:color="auto" w:fill="FFFFFF"/>
        <w:spacing w:before="274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выполнения творческого задания в рамках работы</w:t>
      </w:r>
      <w:r w:rsidRPr="0049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 учителей начальных классов.</w:t>
      </w:r>
      <w:r w:rsidRPr="0049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Щербакова Т. Е. 1 «А» класс.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7463"/>
      </w:tblGrid>
      <w:tr w:rsidR="004922DD" w:rsidRPr="004922DD" w:rsidTr="004922DD">
        <w:trPr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выступления.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проведения современного урока</w:t>
            </w: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922DD" w:rsidRPr="004922DD" w:rsidTr="004922DD">
        <w:trPr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вопросы.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DA6D49">
            <w:pPr>
              <w:spacing w:before="27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современного урока.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заданий, форм организации деятельности и средств обучения к каждому этапу урока.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учащихся на каждом этапе урока и универсальные учебные действия, которые формируются при правильной организации деятельности учащихся.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922DD" w:rsidRPr="004922DD" w:rsidTr="004922DD">
        <w:trPr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заседания.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– доклад.</w:t>
            </w:r>
          </w:p>
        </w:tc>
      </w:tr>
      <w:tr w:rsidR="004922DD" w:rsidRPr="004922DD" w:rsidTr="004922DD">
        <w:trPr>
          <w:trHeight w:val="1440"/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тезисы выступления.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7CB6" w:rsidRPr="00117CB6" w:rsidRDefault="004922DD" w:rsidP="00117CB6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color w:val="333333"/>
              </w:rPr>
            </w:pPr>
            <w:r w:rsidRPr="004922DD">
              <w:rPr>
                <w:color w:val="000000"/>
              </w:rPr>
              <w:t>1. </w:t>
            </w:r>
            <w:r w:rsidR="00117CB6" w:rsidRPr="00117CB6">
              <w:rPr>
                <w:color w:val="333333"/>
              </w:rPr>
      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учитель организует проблемные и поисковые ситуации, активизирует деятельность учащихся;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вывод делают сами учащиеся;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минимум репродукции и максимум творчества и сотворчества;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время-сбережение и здоровье-сбережение;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в центре внимания урока – дети;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учет уровня и возможностей учащихся, в котором учтены такие аспекты, как профиль класса, стремление учащихся, настроение детей;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умение демонстрировать методическое искусство учителя;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планирование обратной связи;</w:t>
            </w:r>
          </w:p>
          <w:p w:rsidR="00117CB6" w:rsidRPr="00117CB6" w:rsidRDefault="00117CB6" w:rsidP="00117CB6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17CB6">
              <w:rPr>
                <w:color w:val="333333"/>
              </w:rPr>
              <w:t>урок должен быть добрым.</w:t>
            </w:r>
          </w:p>
          <w:p w:rsidR="00A230C2" w:rsidRDefault="00A230C2" w:rsidP="00DA6D49">
            <w:pPr>
              <w:spacing w:before="274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Определившись с заданиями, которые могут быть выполнены учащиеся на уроке (следует учитывать инвариантную и вариативную части учебника, дифференциацию учащихся по уровню подготовки и темпу деятельности и др.), следует продумать формы организации практической деятельности учащихся.</w:t>
            </w:r>
          </w:p>
          <w:p w:rsidR="004922DD" w:rsidRPr="004922DD" w:rsidRDefault="004922DD" w:rsidP="00A230C2">
            <w:pPr>
              <w:spacing w:before="274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получает знания не в готовом виде, а добывает их сам, осознавая при этом содержание и формы своей учебной деятельности. Он ставит цели, решает задачи, отвечает за результаты.</w:t>
            </w:r>
            <w:r w:rsidR="00117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управляет деятельностью учащихся.</w:t>
            </w:r>
          </w:p>
        </w:tc>
      </w:tr>
      <w:tr w:rsidR="004922DD" w:rsidRPr="004922DD" w:rsidTr="004922DD">
        <w:trPr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 выход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3875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своей работе </w:t>
            </w:r>
            <w:r w:rsidR="0006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стараюсь поддерживать инициативу ученика в нужном направлении и обеспечивать приоритет его деятельности по отношению </w:t>
            </w:r>
            <w:proofErr w:type="gramStart"/>
            <w:r w:rsidR="0006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6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собственной.</w:t>
            </w:r>
            <w:r w:rsidR="00AC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 умею</w:t>
            </w:r>
            <w:r w:rsidR="004A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C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найти выход в нестандартной ситуации, умеют проконтролировать себя, свои действия, умеют ставить перед собой цель, принимать решения, умеют согласовывать сво</w:t>
            </w:r>
            <w:r w:rsidR="004A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AC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позицию с другими людьми, общаться.</w:t>
            </w:r>
            <w:r w:rsidR="004A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Стараюсь создать атмосферу сотрудничества, сотворчества, психологического комфорта на каждом уроке.</w:t>
            </w:r>
            <w:r w:rsidR="004A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Постоянное глубокое личностное воздействие «учитель-ученик» через отношения, совместную деятельность на уроке.</w:t>
            </w:r>
            <w:r w:rsidR="004A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Использование форм, методов и приемов обучения, повышающих степень активности учащихся в учебном процессе.</w:t>
            </w:r>
          </w:p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22DD" w:rsidRPr="004922DD" w:rsidTr="004922DD">
        <w:trPr>
          <w:tblCellSpacing w:w="0" w:type="dxa"/>
        </w:trPr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7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22DD" w:rsidRPr="004922DD" w:rsidRDefault="004922DD" w:rsidP="004922DD">
            <w:pPr>
              <w:spacing w:before="27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 традиционной разработки урока с использованием </w:t>
            </w:r>
            <w:r w:rsidR="0034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заданий, форм организации деятельности и средств </w:t>
            </w:r>
            <w:r w:rsidR="0034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обучения к каждому этапу урока </w:t>
            </w:r>
            <w:bookmarkStart w:id="0" w:name="_GoBack"/>
            <w:bookmarkEnd w:id="0"/>
            <w:r w:rsidRPr="0049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(фрагмент).</w:t>
            </w:r>
          </w:p>
        </w:tc>
      </w:tr>
    </w:tbl>
    <w:p w:rsidR="000A4647" w:rsidRDefault="000A4647"/>
    <w:sectPr w:rsidR="000A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51296"/>
    <w:multiLevelType w:val="multilevel"/>
    <w:tmpl w:val="6E3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48"/>
    <w:rsid w:val="00043848"/>
    <w:rsid w:val="00063875"/>
    <w:rsid w:val="000A4647"/>
    <w:rsid w:val="00117CB6"/>
    <w:rsid w:val="003401E0"/>
    <w:rsid w:val="004922DD"/>
    <w:rsid w:val="004A281A"/>
    <w:rsid w:val="00A230C2"/>
    <w:rsid w:val="00AC65C3"/>
    <w:rsid w:val="00D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6</cp:revision>
  <dcterms:created xsi:type="dcterms:W3CDTF">2017-01-11T20:38:00Z</dcterms:created>
  <dcterms:modified xsi:type="dcterms:W3CDTF">2017-01-17T16:06:00Z</dcterms:modified>
</cp:coreProperties>
</file>