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24" w:rsidRDefault="00522989" w:rsidP="00675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E5A">
        <w:rPr>
          <w:rFonts w:ascii="Times New Roman" w:hAnsi="Times New Roman" w:cs="Times New Roman"/>
          <w:b/>
          <w:sz w:val="28"/>
          <w:szCs w:val="28"/>
        </w:rPr>
        <w:t>«Непрерывное самообразование педагога в контексте современной государственной образовательной политики»</w:t>
      </w:r>
    </w:p>
    <w:p w:rsidR="00BC1AFE" w:rsidRPr="00675DD3" w:rsidRDefault="00674F44" w:rsidP="00675DD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  </w:t>
      </w:r>
      <w:r w:rsidR="00675DD3" w:rsidRPr="00675DD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Под самообразованием традиционно понимают реализуемую человеком</w:t>
      </w:r>
      <w:r w:rsidR="00675DD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r w:rsidR="00675DD3" w:rsidRPr="00675DD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познавательную деятельность, которая осуществляется добровольно, то есть по доброй воле самого человека, управляется самим человеком, необходима для совершенствования каких-либо качеств человека или приобретения навыков, и сам человек это осознает.</w:t>
      </w:r>
    </w:p>
    <w:p w:rsidR="00E82B29" w:rsidRDefault="00F15A24" w:rsidP="00675DD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A24">
        <w:rPr>
          <w:sz w:val="28"/>
          <w:szCs w:val="28"/>
        </w:rPr>
        <w:t>Идея непрерывного</w:t>
      </w:r>
      <w:r w:rsidR="00522989" w:rsidRPr="00F15A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образования и самообразования для современного учителя является наиболее актуальной. Кроме знаний, опыта и практики  личная инициатива, творчество, самостоятельность всегда присущи деятельности хорошего специалиста.  </w:t>
      </w:r>
      <w:r w:rsidR="00E82B29" w:rsidRPr="00407332">
        <w:rPr>
          <w:sz w:val="28"/>
          <w:szCs w:val="28"/>
        </w:rPr>
        <w:t>Для того, чтобы учить других нужно знать бол</w:t>
      </w:r>
      <w:r w:rsidR="00E82B29">
        <w:rPr>
          <w:sz w:val="28"/>
          <w:szCs w:val="28"/>
        </w:rPr>
        <w:t>ьше, чем все остальные, вот поэтому  п</w:t>
      </w:r>
      <w:r w:rsidR="00E82B29" w:rsidRPr="00FD3DDD">
        <w:rPr>
          <w:sz w:val="28"/>
          <w:szCs w:val="28"/>
        </w:rPr>
        <w:t xml:space="preserve">едагог должен </w:t>
      </w:r>
      <w:r w:rsidR="00E82B29">
        <w:rPr>
          <w:sz w:val="28"/>
          <w:szCs w:val="28"/>
        </w:rPr>
        <w:t xml:space="preserve">обладать высоким </w:t>
      </w:r>
      <w:r w:rsidR="00E82B29" w:rsidRPr="00FD3DDD">
        <w:rPr>
          <w:sz w:val="28"/>
          <w:szCs w:val="28"/>
        </w:rPr>
        <w:t>уровнем профессиональной компетентности. Одним из ее показателей является его способность к самообразованию, стремление к росту, самосовершенствованию.</w:t>
      </w:r>
      <w:r w:rsidR="00E82B29">
        <w:rPr>
          <w:sz w:val="28"/>
          <w:szCs w:val="28"/>
        </w:rPr>
        <w:t xml:space="preserve"> </w:t>
      </w:r>
      <w:r w:rsidR="00046112" w:rsidRPr="00407332">
        <w:rPr>
          <w:sz w:val="28"/>
          <w:szCs w:val="28"/>
        </w:rPr>
        <w:t xml:space="preserve">Учитель должен не только </w:t>
      </w:r>
      <w:r w:rsidR="00046112">
        <w:rPr>
          <w:sz w:val="28"/>
          <w:szCs w:val="28"/>
        </w:rPr>
        <w:t xml:space="preserve">прекрасно знать свой предмет,   </w:t>
      </w:r>
      <w:r w:rsidR="00046112" w:rsidRPr="00407332">
        <w:rPr>
          <w:sz w:val="28"/>
          <w:szCs w:val="28"/>
        </w:rPr>
        <w:t>владеть методикой воспитания и обучения детей школьного возраста, но и иметь знания в близлежащих научных областях, различных сферах общественной жизни, ориентироваться в современной политике, экономике и т.д.</w:t>
      </w:r>
      <w:r w:rsidR="00046112">
        <w:rPr>
          <w:sz w:val="28"/>
          <w:szCs w:val="28"/>
        </w:rPr>
        <w:t xml:space="preserve"> </w:t>
      </w:r>
      <w:r w:rsidR="00674F44">
        <w:rPr>
          <w:sz w:val="28"/>
          <w:szCs w:val="28"/>
        </w:rPr>
        <w:t xml:space="preserve"> Г. Спенсер говорил: «В деле воспитания процессу саморазвития должно быть отведено самое широкое место. Человечество всего успешнее развивалось только путем самообразования».  </w:t>
      </w:r>
      <w:r w:rsidR="00674F44">
        <w:rPr>
          <w:rStyle w:val="ad"/>
          <w:sz w:val="28"/>
          <w:szCs w:val="28"/>
        </w:rPr>
        <w:footnoteReference w:id="2"/>
      </w:r>
    </w:p>
    <w:p w:rsidR="00814A56" w:rsidRDefault="001D6123" w:rsidP="00814A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самообразование учителя – многокомпонентная деятельность, включающая в себя общеобразовательное, предметное, психолого-педагогическое и методическое самообразование. </w:t>
      </w:r>
      <w:r w:rsidR="00814A56">
        <w:rPr>
          <w:sz w:val="28"/>
          <w:szCs w:val="28"/>
        </w:rPr>
        <w:t xml:space="preserve"> Если педагог серьезно занимается саморазвитием и самовоспитанием, то он осознанно признает три вещи:</w:t>
      </w:r>
    </w:p>
    <w:p w:rsidR="00814A56" w:rsidRDefault="00814A56" w:rsidP="00814A5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что если невозможно дать другому того, чего не имеешь сам, то и невозможно развивать, воспитывать и образовывать других, не будучи самому развитым, воспитанным и образованным;</w:t>
      </w:r>
    </w:p>
    <w:p w:rsidR="00814A56" w:rsidRDefault="00814A56" w:rsidP="00814A5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что он лишь в той степени и мере действует воспитательно и образовательно на других, … поскольку их себе усвоил;</w:t>
      </w:r>
    </w:p>
    <w:p w:rsidR="00BC1AFE" w:rsidRDefault="00814A56" w:rsidP="00BC1AFE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74F44">
        <w:rPr>
          <w:sz w:val="28"/>
          <w:szCs w:val="28"/>
        </w:rPr>
        <w:t>что он лишь до тех пор способен действительно воспитывать и образовывать, пока сам работает над своим действительным воспитанием и образованием».</w:t>
      </w:r>
      <w:r w:rsidR="00674F44" w:rsidRPr="00674F44">
        <w:rPr>
          <w:sz w:val="28"/>
          <w:szCs w:val="28"/>
          <w:vertAlign w:val="superscript"/>
        </w:rPr>
        <w:t xml:space="preserve"> </w:t>
      </w:r>
      <w:r w:rsidR="00674F44">
        <w:rPr>
          <w:rStyle w:val="ad"/>
          <w:sz w:val="28"/>
          <w:szCs w:val="28"/>
        </w:rPr>
        <w:footnoteReference w:id="3"/>
      </w:r>
      <w:r w:rsidR="00674F44" w:rsidRPr="00674F44">
        <w:rPr>
          <w:sz w:val="28"/>
          <w:szCs w:val="28"/>
        </w:rPr>
        <w:t xml:space="preserve"> </w:t>
      </w:r>
    </w:p>
    <w:p w:rsidR="001D6123" w:rsidRPr="003F4002" w:rsidRDefault="00814A56" w:rsidP="00BC1AF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4002">
        <w:rPr>
          <w:sz w:val="28"/>
          <w:szCs w:val="28"/>
        </w:rPr>
        <w:t>Общеобразовательное</w:t>
      </w:r>
      <w:r w:rsidR="0037596C" w:rsidRPr="003F4002">
        <w:rPr>
          <w:sz w:val="28"/>
          <w:szCs w:val="28"/>
        </w:rPr>
        <w:t xml:space="preserve"> самообразование </w:t>
      </w:r>
      <w:r w:rsidRPr="003F4002">
        <w:rPr>
          <w:sz w:val="28"/>
          <w:szCs w:val="28"/>
        </w:rPr>
        <w:t xml:space="preserve"> значимо для учителя не только в аспекте того, что много знающий и многим интересующийся учитель интереснее своим ученикам и быстрее находит с ними контакт, но и в плане повышения ур</w:t>
      </w:r>
      <w:r w:rsidR="0037596C" w:rsidRPr="003F4002">
        <w:rPr>
          <w:sz w:val="28"/>
          <w:szCs w:val="28"/>
        </w:rPr>
        <w:t>овня педагогической грамотности. Е</w:t>
      </w:r>
      <w:r w:rsidRPr="003F4002">
        <w:rPr>
          <w:sz w:val="28"/>
          <w:szCs w:val="28"/>
        </w:rPr>
        <w:t xml:space="preserve">сли учитель посещает </w:t>
      </w:r>
      <w:r w:rsidRPr="003F4002">
        <w:rPr>
          <w:sz w:val="28"/>
          <w:szCs w:val="28"/>
        </w:rPr>
        <w:lastRenderedPageBreak/>
        <w:t xml:space="preserve">театр или концерт, читает книгу, идет в музей, усовершенствует свои навыки работы на компьютере не только потому, что это вызывает у него интерес, но и потому, что у него сформирована установка на </w:t>
      </w:r>
      <w:r w:rsidR="0037596C" w:rsidRPr="003F4002">
        <w:rPr>
          <w:sz w:val="28"/>
          <w:szCs w:val="28"/>
        </w:rPr>
        <w:t>перенос всей полученной информации в свою профессиональную работу: «Где полученную информацию я могу использовать во взаимодействии с детьми?», то со временем это становиться элементом его педагогического сознания.</w:t>
      </w:r>
    </w:p>
    <w:p w:rsidR="00F92B67" w:rsidRDefault="00010CE8" w:rsidP="00B222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знаний педагога определяет систему знаний ученика. Способы познавательной деятельности педагогов формируют аналогичные по уровню способы познавательной деятельности их учеников. </w:t>
      </w:r>
      <w:r w:rsidR="006D58E4" w:rsidRPr="00674F44">
        <w:rPr>
          <w:sz w:val="28"/>
          <w:szCs w:val="28"/>
        </w:rPr>
        <w:t xml:space="preserve">Постоянное повышение своей квалификации, удовлетворение общекультурных и профессиональных запросов педагога   благоприятно отражается на </w:t>
      </w:r>
      <w:r w:rsidR="00F32550" w:rsidRPr="00674F44">
        <w:rPr>
          <w:sz w:val="28"/>
          <w:szCs w:val="28"/>
        </w:rPr>
        <w:t xml:space="preserve">учениках, которым такой педагог   </w:t>
      </w:r>
      <w:r w:rsidR="009C3AF7" w:rsidRPr="00674F44">
        <w:rPr>
          <w:sz w:val="28"/>
          <w:szCs w:val="28"/>
        </w:rPr>
        <w:t xml:space="preserve">еще с большим желанием стремиться передать свой багаж знаний и жизненный </w:t>
      </w:r>
      <w:r w:rsidR="00F32550" w:rsidRPr="00674F44">
        <w:rPr>
          <w:sz w:val="28"/>
          <w:szCs w:val="28"/>
        </w:rPr>
        <w:t xml:space="preserve"> </w:t>
      </w:r>
      <w:r w:rsidR="009C3AF7" w:rsidRPr="00674F44">
        <w:rPr>
          <w:sz w:val="28"/>
          <w:szCs w:val="28"/>
        </w:rPr>
        <w:t>опыт.</w:t>
      </w:r>
      <w:r w:rsidR="009C3AF7">
        <w:rPr>
          <w:sz w:val="28"/>
          <w:szCs w:val="28"/>
        </w:rPr>
        <w:t xml:space="preserve"> </w:t>
      </w:r>
      <w:r w:rsidR="0004277D">
        <w:rPr>
          <w:sz w:val="28"/>
          <w:szCs w:val="28"/>
        </w:rPr>
        <w:t xml:space="preserve"> </w:t>
      </w:r>
      <w:r w:rsidR="008E4C76">
        <w:rPr>
          <w:sz w:val="28"/>
          <w:szCs w:val="28"/>
        </w:rPr>
        <w:t xml:space="preserve">Самообразовательная деятельность учителя не является самоцелью. Повышая профессиональный уровень, она способствует побуждению к самообразованию и самосовершенствованию обучаемых. Последнее возможно только тогда, когда у учащихся формируется положительное отношение к знанию и учению, что в большей степени зависит от педагога. </w:t>
      </w:r>
    </w:p>
    <w:p w:rsidR="00010CE8" w:rsidRDefault="00010CE8" w:rsidP="00B222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социальной функции </w:t>
      </w:r>
      <w:r w:rsidR="008E4C76">
        <w:rPr>
          <w:sz w:val="28"/>
          <w:szCs w:val="28"/>
        </w:rPr>
        <w:t xml:space="preserve">педагога </w:t>
      </w:r>
      <w:r>
        <w:rPr>
          <w:sz w:val="28"/>
          <w:szCs w:val="28"/>
        </w:rPr>
        <w:t xml:space="preserve"> можно говорить много, но если сформулировать коротко, то она проявляется в том, чтобы трансформировать требования общества к личности ученика в требования к самой себе, обогатить новое поколение социально – культурным опытом. Сложность реализации этой функции заключается в том, что в большинстве сфер деятельности человек творит вовнутрь, охватывая сознанием конечные результаты. </w:t>
      </w:r>
      <w:r w:rsidR="00BE7303">
        <w:rPr>
          <w:sz w:val="28"/>
          <w:szCs w:val="28"/>
        </w:rPr>
        <w:t xml:space="preserve">Учитель творит вовне: он никогда не может до конца увидеть и понять того нового человека, который выйдет из его рук, так как это ясно будет лишь много времени спустя. Поэтому личностная, общая и профессиональная культура педагога должна развиваться опережающими темпами по сравнению с уровнем социального окружения. Выпускникам после окончания школы  часто задают вопрос об учителях, оставивших особенно добрый след в их жизни.  К таким учителям в первую очередь ребята относят неравнодушных, </w:t>
      </w:r>
      <w:r w:rsidR="00AA655F" w:rsidRPr="00BC1AFE">
        <w:rPr>
          <w:sz w:val="28"/>
          <w:szCs w:val="28"/>
        </w:rPr>
        <w:t>интересных в общении,  креативных</w:t>
      </w:r>
      <w:r w:rsidR="00BC1AFE" w:rsidRPr="00BC1AFE">
        <w:rPr>
          <w:sz w:val="28"/>
          <w:szCs w:val="28"/>
        </w:rPr>
        <w:t xml:space="preserve">, любящих и знающих свой предмет </w:t>
      </w:r>
      <w:r w:rsidR="00AA655F" w:rsidRPr="00BC1AFE">
        <w:rPr>
          <w:sz w:val="28"/>
          <w:szCs w:val="28"/>
        </w:rPr>
        <w:t xml:space="preserve"> учителей.</w:t>
      </w:r>
      <w:r w:rsidR="00AA655F">
        <w:rPr>
          <w:sz w:val="28"/>
          <w:szCs w:val="28"/>
        </w:rPr>
        <w:t xml:space="preserve"> </w:t>
      </w:r>
    </w:p>
    <w:p w:rsidR="009C3AF7" w:rsidRDefault="009C3AF7" w:rsidP="00B222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Самообразование неотъемлемая часть активной жизненной позиции педагога. Если на вопросы самому себе: люблю ли я встречаться с новыми людьми, нравиться ли мне решать проблемы, </w:t>
      </w:r>
      <w:r w:rsidR="0004277D">
        <w:rPr>
          <w:sz w:val="28"/>
          <w:szCs w:val="28"/>
        </w:rPr>
        <w:t>знакоми</w:t>
      </w:r>
      <w:r w:rsidR="00BC1AFE">
        <w:rPr>
          <w:sz w:val="28"/>
          <w:szCs w:val="28"/>
        </w:rPr>
        <w:t xml:space="preserve">ться с  новинками </w:t>
      </w:r>
      <w:r w:rsidR="0004277D">
        <w:rPr>
          <w:sz w:val="28"/>
          <w:szCs w:val="28"/>
        </w:rPr>
        <w:t xml:space="preserve"> литер</w:t>
      </w:r>
      <w:r w:rsidR="00BC1AFE">
        <w:rPr>
          <w:sz w:val="28"/>
          <w:szCs w:val="28"/>
        </w:rPr>
        <w:t>атуры, музыки, искусства</w:t>
      </w:r>
      <w:r w:rsidR="0004277D">
        <w:rPr>
          <w:sz w:val="28"/>
          <w:szCs w:val="28"/>
        </w:rPr>
        <w:t xml:space="preserve"> и т.д. вы отвечаете да, то можно в полной мере говорить о развитой у вас потребности к саморазвитию и к самообразованию.  </w:t>
      </w:r>
    </w:p>
    <w:p w:rsidR="00B2221A" w:rsidRDefault="00B2221A" w:rsidP="00B222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вопрос саморазвития и самообразования нельзя не коснуться личностный качеств педагога. Во все времена  портрет современного учителя выглядит приблизительно одинаково</w:t>
      </w:r>
      <w:r w:rsidR="00893DFC">
        <w:rPr>
          <w:sz w:val="28"/>
          <w:szCs w:val="28"/>
        </w:rPr>
        <w:t>:</w:t>
      </w:r>
    </w:p>
    <w:p w:rsidR="00893DFC" w:rsidRDefault="00893DFC" w:rsidP="00B222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высокий профессиональный долг;</w:t>
      </w:r>
    </w:p>
    <w:p w:rsidR="00893DFC" w:rsidRDefault="00893DFC" w:rsidP="00B222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любовь к детям;</w:t>
      </w:r>
    </w:p>
    <w:p w:rsidR="00893DFC" w:rsidRDefault="00893DFC" w:rsidP="00B222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подлинная интеллигентность, духовная культура, желание и умение работать вместе с другими;</w:t>
      </w:r>
    </w:p>
    <w:p w:rsidR="00893DFC" w:rsidRDefault="00893DFC" w:rsidP="00B222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высокий профессионализм, инновационный стиль научно – педагогического мышления, готовность к созданию новых ценностей и к принятию творческих решений;</w:t>
      </w:r>
    </w:p>
    <w:p w:rsidR="00893DFC" w:rsidRDefault="00893DFC" w:rsidP="00B222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индивидуальный стиль педагогической деятельности;</w:t>
      </w:r>
    </w:p>
    <w:p w:rsidR="00893DFC" w:rsidRDefault="00893DFC" w:rsidP="00B222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потребность в постоянном самообразовании и готовность к нему;</w:t>
      </w:r>
    </w:p>
    <w:p w:rsidR="00893DFC" w:rsidRDefault="00893DFC" w:rsidP="00B222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физическое и психическое здоровье, профессиональная работоспособность;</w:t>
      </w:r>
    </w:p>
    <w:p w:rsidR="00010CE8" w:rsidRDefault="00893DFC" w:rsidP="00296A9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эмоциональна уравновешенность, уверенность в себе, оптимизм, жизнерадостность.</w:t>
      </w:r>
    </w:p>
    <w:p w:rsidR="006B31C1" w:rsidRDefault="006B31C1" w:rsidP="00296A9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компонент профессионального самообразования учителя может находиться на различных уровнях сформированности, в результате вся самообразовательная деятельность выступает как непрерывное и многоуровневое систематическое образование. Описательную характеристику </w:t>
      </w:r>
      <w:r w:rsidR="00656D47">
        <w:rPr>
          <w:sz w:val="28"/>
          <w:szCs w:val="28"/>
        </w:rPr>
        <w:t>самообразовательной деятельности можно представить в виде структурной модели.</w:t>
      </w:r>
    </w:p>
    <w:p w:rsidR="00F51C86" w:rsidRDefault="00F51C86" w:rsidP="00296A9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профессионально самообразовательной деятельности </w:t>
      </w:r>
      <w:r w:rsidR="006B31C1">
        <w:rPr>
          <w:sz w:val="28"/>
          <w:szCs w:val="28"/>
        </w:rPr>
        <w:t xml:space="preserve">педагога </w:t>
      </w:r>
      <w:r>
        <w:rPr>
          <w:sz w:val="28"/>
          <w:szCs w:val="28"/>
        </w:rPr>
        <w:t xml:space="preserve"> </w:t>
      </w:r>
    </w:p>
    <w:tbl>
      <w:tblPr>
        <w:tblStyle w:val="ae"/>
        <w:tblW w:w="0" w:type="auto"/>
        <w:tblLook w:val="04A0"/>
      </w:tblPr>
      <w:tblGrid>
        <w:gridCol w:w="698"/>
        <w:gridCol w:w="2104"/>
        <w:gridCol w:w="2571"/>
        <w:gridCol w:w="49"/>
        <w:gridCol w:w="4149"/>
      </w:tblGrid>
      <w:tr w:rsidR="00656D47" w:rsidTr="00AB29C8">
        <w:tc>
          <w:tcPr>
            <w:tcW w:w="698" w:type="dxa"/>
          </w:tcPr>
          <w:p w:rsidR="00656D47" w:rsidRPr="00656D47" w:rsidRDefault="00656D47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104" w:type="dxa"/>
          </w:tcPr>
          <w:p w:rsidR="00656D47" w:rsidRDefault="00656D47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Целеполагание</w:t>
            </w:r>
          </w:p>
        </w:tc>
        <w:tc>
          <w:tcPr>
            <w:tcW w:w="6769" w:type="dxa"/>
            <w:gridSpan w:val="3"/>
          </w:tcPr>
          <w:p w:rsidR="00656D47" w:rsidRDefault="00656D47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и профессиональное самосовершенствование</w:t>
            </w:r>
          </w:p>
        </w:tc>
      </w:tr>
      <w:tr w:rsidR="00656D47" w:rsidTr="00AB29C8">
        <w:tc>
          <w:tcPr>
            <w:tcW w:w="698" w:type="dxa"/>
          </w:tcPr>
          <w:p w:rsidR="00656D47" w:rsidRPr="00656D47" w:rsidRDefault="00656D47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104" w:type="dxa"/>
          </w:tcPr>
          <w:p w:rsidR="00656D47" w:rsidRDefault="00656D47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  <w:r w:rsidR="00B858A7">
              <w:rPr>
                <w:sz w:val="28"/>
                <w:szCs w:val="28"/>
              </w:rPr>
              <w:t>:</w:t>
            </w:r>
          </w:p>
        </w:tc>
        <w:tc>
          <w:tcPr>
            <w:tcW w:w="6769" w:type="dxa"/>
            <w:gridSpan w:val="3"/>
          </w:tcPr>
          <w:p w:rsidR="00656D47" w:rsidRDefault="00656D47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дополняет, углубляет, уточняет, расширяет базовое общее и профессиональное образование;</w:t>
            </w:r>
          </w:p>
          <w:p w:rsidR="00656D47" w:rsidRDefault="00656D47" w:rsidP="00656D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способствует формированию стиля профессиональной деятельности;</w:t>
            </w:r>
          </w:p>
          <w:p w:rsidR="00656D47" w:rsidRDefault="00656D47" w:rsidP="00656D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помогает осмыслению передового опыта работы и собственной самостоятельной деятельности; </w:t>
            </w:r>
          </w:p>
          <w:p w:rsidR="00656D47" w:rsidRDefault="00656D47" w:rsidP="00656D4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является средством самопознания и самосовершенствования.</w:t>
            </w:r>
          </w:p>
        </w:tc>
      </w:tr>
      <w:tr w:rsidR="00A611AC" w:rsidTr="00AB29C8">
        <w:trPr>
          <w:trHeight w:val="2227"/>
        </w:trPr>
        <w:tc>
          <w:tcPr>
            <w:tcW w:w="698" w:type="dxa"/>
            <w:vMerge w:val="restart"/>
          </w:tcPr>
          <w:p w:rsidR="00A611AC" w:rsidRPr="00656D47" w:rsidRDefault="00A611AC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104" w:type="dxa"/>
            <w:vMerge w:val="restart"/>
          </w:tcPr>
          <w:p w:rsidR="00A611AC" w:rsidRDefault="00A611AC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Компоненты</w:t>
            </w:r>
            <w:r w:rsidR="00B858A7">
              <w:rPr>
                <w:sz w:val="28"/>
                <w:szCs w:val="28"/>
              </w:rPr>
              <w:t>:</w:t>
            </w:r>
          </w:p>
        </w:tc>
        <w:tc>
          <w:tcPr>
            <w:tcW w:w="2571" w:type="dxa"/>
            <w:tcBorders>
              <w:bottom w:val="single" w:sz="4" w:space="0" w:color="auto"/>
              <w:right w:val="single" w:sz="4" w:space="0" w:color="auto"/>
            </w:tcBorders>
          </w:tcPr>
          <w:p w:rsidR="00A611AC" w:rsidRDefault="00B858A7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611AC">
              <w:rPr>
                <w:sz w:val="28"/>
                <w:szCs w:val="28"/>
              </w:rPr>
              <w:t xml:space="preserve">равственно – волевой </w:t>
            </w:r>
          </w:p>
        </w:tc>
        <w:tc>
          <w:tcPr>
            <w:tcW w:w="41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1920" w:rsidRDefault="00A611AC" w:rsidP="00AB29C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положительное отношение к процессу учения, любознательность, критичность, самостоятельность, целеустремленность, трудоспособность, ответственность;</w:t>
            </w:r>
          </w:p>
        </w:tc>
      </w:tr>
      <w:tr w:rsidR="00C61920" w:rsidTr="00AB29C8">
        <w:trPr>
          <w:trHeight w:val="612"/>
        </w:trPr>
        <w:tc>
          <w:tcPr>
            <w:tcW w:w="698" w:type="dxa"/>
            <w:vMerge/>
          </w:tcPr>
          <w:p w:rsidR="00C61920" w:rsidRPr="00E51DA9" w:rsidRDefault="00C61920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C61920" w:rsidRDefault="00C61920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20" w:rsidRDefault="00B858A7" w:rsidP="00F43E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61920">
              <w:rPr>
                <w:sz w:val="28"/>
                <w:szCs w:val="28"/>
              </w:rPr>
              <w:t xml:space="preserve">отивационный  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920" w:rsidRDefault="00C61920" w:rsidP="00AB29C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осознание личной и общественной значимости непрерывного образования, наличие стойких познавательных интересов, чувства долга и ответственности;</w:t>
            </w:r>
          </w:p>
        </w:tc>
      </w:tr>
      <w:tr w:rsidR="00C61920" w:rsidTr="00AB29C8">
        <w:trPr>
          <w:trHeight w:val="1124"/>
        </w:trPr>
        <w:tc>
          <w:tcPr>
            <w:tcW w:w="698" w:type="dxa"/>
            <w:vMerge/>
          </w:tcPr>
          <w:p w:rsidR="00C61920" w:rsidRPr="00A611AC" w:rsidRDefault="00C61920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C61920" w:rsidRDefault="00C61920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20" w:rsidRDefault="00B858A7" w:rsidP="00F43E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61920">
              <w:rPr>
                <w:sz w:val="28"/>
                <w:szCs w:val="28"/>
              </w:rPr>
              <w:t xml:space="preserve">огнитивный </w:t>
            </w:r>
          </w:p>
          <w:p w:rsidR="00C61920" w:rsidRDefault="00C61920" w:rsidP="00F43E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920" w:rsidRDefault="00C61920" w:rsidP="00AB29C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общеобразовательные и профессиональные знания и умения их применять;</w:t>
            </w:r>
          </w:p>
        </w:tc>
      </w:tr>
      <w:tr w:rsidR="00C61920" w:rsidTr="00AB29C8">
        <w:trPr>
          <w:trHeight w:val="1021"/>
        </w:trPr>
        <w:tc>
          <w:tcPr>
            <w:tcW w:w="698" w:type="dxa"/>
            <w:vMerge/>
          </w:tcPr>
          <w:p w:rsidR="00C61920" w:rsidRPr="00A611AC" w:rsidRDefault="00C61920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C61920" w:rsidRDefault="00C61920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20" w:rsidRDefault="00B858A7" w:rsidP="00F43E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61920">
              <w:rPr>
                <w:sz w:val="28"/>
                <w:szCs w:val="28"/>
              </w:rPr>
              <w:t xml:space="preserve">роцессуальный 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920" w:rsidRDefault="00C61920" w:rsidP="00AB29C8">
            <w:pPr>
              <w:pStyle w:val="a4"/>
              <w:tabs>
                <w:tab w:val="center" w:pos="742"/>
              </w:tabs>
              <w:ind w:hanging="25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особенности мыс</w:t>
            </w:r>
            <w:r>
              <w:rPr>
                <w:sz w:val="28"/>
                <w:szCs w:val="28"/>
              </w:rPr>
              <w:tab/>
              <w:t>- особенности мыслительной сферы: умение ставить и разрешать познавательные задачи, самостоятельность, гибкость, оперативность, наблюдательность, способность к анализу, синтезу, обобщениям;</w:t>
            </w:r>
          </w:p>
        </w:tc>
      </w:tr>
      <w:tr w:rsidR="00C61920" w:rsidTr="00AB29C8">
        <w:trPr>
          <w:trHeight w:val="2400"/>
        </w:trPr>
        <w:tc>
          <w:tcPr>
            <w:tcW w:w="698" w:type="dxa"/>
            <w:vMerge/>
          </w:tcPr>
          <w:p w:rsidR="00C61920" w:rsidRPr="00A611AC" w:rsidRDefault="00C61920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C61920" w:rsidRDefault="00C61920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right w:val="single" w:sz="4" w:space="0" w:color="auto"/>
            </w:tcBorders>
          </w:tcPr>
          <w:p w:rsidR="00C61920" w:rsidRDefault="00B858A7" w:rsidP="00296A9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61920">
              <w:rPr>
                <w:sz w:val="28"/>
                <w:szCs w:val="28"/>
              </w:rPr>
              <w:t xml:space="preserve">рганизационный 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1920" w:rsidRDefault="00C61920" w:rsidP="00AB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планировать время и свою работу;</w:t>
            </w:r>
          </w:p>
          <w:p w:rsidR="00B858A7" w:rsidRDefault="00B858A7" w:rsidP="00AB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работать с источниками;</w:t>
            </w:r>
          </w:p>
          <w:p w:rsidR="00B858A7" w:rsidRPr="00B858A7" w:rsidRDefault="00B858A7" w:rsidP="00AB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пользоваться оргтехникой и банком компьютерной информации;</w:t>
            </w:r>
          </w:p>
        </w:tc>
      </w:tr>
      <w:tr w:rsidR="00B858A7" w:rsidTr="00AB29C8">
        <w:tc>
          <w:tcPr>
            <w:tcW w:w="698" w:type="dxa"/>
            <w:tcBorders>
              <w:top w:val="nil"/>
              <w:bottom w:val="single" w:sz="4" w:space="0" w:color="auto"/>
            </w:tcBorders>
          </w:tcPr>
          <w:p w:rsidR="00B858A7" w:rsidRPr="00B858A7" w:rsidRDefault="00B858A7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104" w:type="dxa"/>
            <w:tcBorders>
              <w:top w:val="nil"/>
              <w:bottom w:val="single" w:sz="4" w:space="0" w:color="auto"/>
            </w:tcBorders>
          </w:tcPr>
          <w:p w:rsidR="00B858A7" w:rsidRDefault="00B858A7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Содержание:</w:t>
            </w:r>
          </w:p>
        </w:tc>
        <w:tc>
          <w:tcPr>
            <w:tcW w:w="6769" w:type="dxa"/>
            <w:gridSpan w:val="3"/>
            <w:tcBorders>
              <w:top w:val="nil"/>
              <w:bottom w:val="single" w:sz="4" w:space="0" w:color="auto"/>
            </w:tcBorders>
          </w:tcPr>
          <w:p w:rsidR="00B858A7" w:rsidRDefault="00B858A7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общеобразовательное;</w:t>
            </w:r>
          </w:p>
          <w:p w:rsidR="00B858A7" w:rsidRDefault="00B858A7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психолого – педагогическое;</w:t>
            </w:r>
          </w:p>
          <w:p w:rsidR="00B858A7" w:rsidRDefault="00B858A7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предметное;</w:t>
            </w:r>
          </w:p>
          <w:p w:rsidR="00B858A7" w:rsidRDefault="00B858A7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методическое;</w:t>
            </w:r>
          </w:p>
        </w:tc>
      </w:tr>
      <w:tr w:rsidR="007069BC" w:rsidTr="00AB29C8">
        <w:tc>
          <w:tcPr>
            <w:tcW w:w="698" w:type="dxa"/>
            <w:vMerge w:val="restart"/>
            <w:tcBorders>
              <w:top w:val="single" w:sz="4" w:space="0" w:color="auto"/>
            </w:tcBorders>
          </w:tcPr>
          <w:p w:rsidR="007069BC" w:rsidRDefault="007069BC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</w:tcBorders>
          </w:tcPr>
          <w:p w:rsidR="007069BC" w:rsidRDefault="007069BC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Формы: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BC" w:rsidRDefault="007069BC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организованные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9BC" w:rsidRDefault="007069BC" w:rsidP="00AB29C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курсы, лекции, система повышения квалификации, методическая работа, система заочного обучения;</w:t>
            </w:r>
          </w:p>
        </w:tc>
      </w:tr>
      <w:tr w:rsidR="007069BC" w:rsidTr="00AB29C8">
        <w:tc>
          <w:tcPr>
            <w:tcW w:w="698" w:type="dxa"/>
            <w:vMerge/>
          </w:tcPr>
          <w:p w:rsidR="007069BC" w:rsidRPr="00E51DA9" w:rsidRDefault="007069BC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7069BC" w:rsidRDefault="007069BC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BC" w:rsidRDefault="007069BC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самостоятельные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9BC" w:rsidRDefault="00AB29C8" w:rsidP="00AB29C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069BC">
              <w:rPr>
                <w:sz w:val="28"/>
                <w:szCs w:val="28"/>
              </w:rPr>
              <w:t>самообучение, исследовательско – поисковая работа.</w:t>
            </w:r>
          </w:p>
        </w:tc>
      </w:tr>
      <w:tr w:rsidR="007069BC" w:rsidTr="00AB29C8">
        <w:tc>
          <w:tcPr>
            <w:tcW w:w="698" w:type="dxa"/>
          </w:tcPr>
          <w:p w:rsidR="007069BC" w:rsidRDefault="007069BC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2104" w:type="dxa"/>
          </w:tcPr>
          <w:p w:rsidR="007069BC" w:rsidRDefault="007069BC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Источники: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9BC" w:rsidRDefault="007069BC" w:rsidP="00AB29C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 и специальная литература, педагогическая периодика, средства массовой информации, изучение передового педагогического опыта, экскурсии, общение.</w:t>
            </w:r>
          </w:p>
        </w:tc>
      </w:tr>
      <w:tr w:rsidR="007069BC" w:rsidTr="00AB29C8">
        <w:tc>
          <w:tcPr>
            <w:tcW w:w="698" w:type="dxa"/>
          </w:tcPr>
          <w:p w:rsidR="007069BC" w:rsidRDefault="007069BC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2104" w:type="dxa"/>
          </w:tcPr>
          <w:p w:rsidR="007069BC" w:rsidRDefault="007069BC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Уровни: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9BC" w:rsidRDefault="007069BC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зрелого самообразования;</w:t>
            </w:r>
          </w:p>
          <w:p w:rsidR="007069BC" w:rsidRDefault="007069BC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высокого уровня;</w:t>
            </w:r>
          </w:p>
          <w:p w:rsidR="007069BC" w:rsidRDefault="007069BC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среднего уровня;</w:t>
            </w:r>
          </w:p>
          <w:p w:rsidR="007069BC" w:rsidRDefault="007069BC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низкого уровня;</w:t>
            </w:r>
          </w:p>
          <w:p w:rsidR="007069BC" w:rsidRDefault="007069BC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нулевого уровня.</w:t>
            </w:r>
          </w:p>
        </w:tc>
      </w:tr>
      <w:tr w:rsidR="007069BC" w:rsidTr="00AB29C8">
        <w:tc>
          <w:tcPr>
            <w:tcW w:w="698" w:type="dxa"/>
          </w:tcPr>
          <w:p w:rsidR="007069BC" w:rsidRDefault="007069BC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2104" w:type="dxa"/>
          </w:tcPr>
          <w:p w:rsidR="007069BC" w:rsidRDefault="007069BC" w:rsidP="00296A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Результаты: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</w:tcBorders>
          </w:tcPr>
          <w:p w:rsidR="007069BC" w:rsidRDefault="007069BC" w:rsidP="00AB29C8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компетентность, высокий общекультурный уровень.</w:t>
            </w:r>
          </w:p>
          <w:p w:rsidR="007069BC" w:rsidRDefault="007069BC" w:rsidP="00AB29C8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результативности педагогической деятельности.</w:t>
            </w:r>
          </w:p>
          <w:p w:rsidR="007069BC" w:rsidRDefault="007069BC" w:rsidP="00AB29C8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педагогического мастерства и творческого отношения к делу.</w:t>
            </w:r>
          </w:p>
        </w:tc>
      </w:tr>
    </w:tbl>
    <w:p w:rsidR="00296A95" w:rsidRDefault="00435757" w:rsidP="00AB29C8">
      <w:pPr>
        <w:pStyle w:val="a4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 заключении можно сказать, что с</w:t>
      </w:r>
      <w:r w:rsidR="004E6185">
        <w:rPr>
          <w:sz w:val="28"/>
          <w:szCs w:val="28"/>
        </w:rPr>
        <w:t xml:space="preserve">амообразование для педагога должно стать неизбежным спутником и только с его помощью он сможет поддерживать себя на уровне </w:t>
      </w:r>
      <w:r w:rsidR="00296A95">
        <w:rPr>
          <w:sz w:val="28"/>
          <w:szCs w:val="28"/>
        </w:rPr>
        <w:t>задач</w:t>
      </w:r>
      <w:r w:rsidR="004E6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современного образования, быть живой творческой личностью, быстро откликающейся на все более и более </w:t>
      </w:r>
      <w:r w:rsidRPr="00296A95">
        <w:rPr>
          <w:sz w:val="28"/>
          <w:szCs w:val="28"/>
        </w:rPr>
        <w:t xml:space="preserve">усложняющиеся требования </w:t>
      </w:r>
      <w:r w:rsidR="00296A95">
        <w:rPr>
          <w:sz w:val="28"/>
          <w:szCs w:val="28"/>
        </w:rPr>
        <w:t xml:space="preserve">жизни.  </w:t>
      </w:r>
      <w:r w:rsidR="00296A95">
        <w:rPr>
          <w:color w:val="000000"/>
          <w:sz w:val="28"/>
          <w:szCs w:val="28"/>
        </w:rPr>
        <w:t>Профессиональное самообразование</w:t>
      </w:r>
      <w:r w:rsidR="00296A95" w:rsidRPr="00296A95">
        <w:rPr>
          <w:color w:val="000000"/>
          <w:sz w:val="28"/>
          <w:szCs w:val="28"/>
        </w:rPr>
        <w:t xml:space="preserve"> должно быть непрерывным (осуществляться на всех этапах в сис</w:t>
      </w:r>
      <w:r w:rsidR="00296A95">
        <w:rPr>
          <w:color w:val="000000"/>
          <w:sz w:val="28"/>
          <w:szCs w:val="28"/>
        </w:rPr>
        <w:t>теме педагогической деятельности</w:t>
      </w:r>
      <w:r w:rsidR="00296A95" w:rsidRPr="00296A95">
        <w:rPr>
          <w:color w:val="000000"/>
          <w:sz w:val="28"/>
          <w:szCs w:val="28"/>
        </w:rPr>
        <w:t>), личностно ориентированным (должно отвечать потребностям, возможностям и особенностям личности занимающегося самообразованием человека), должно осуществляться из разнообразных источников.</w:t>
      </w:r>
    </w:p>
    <w:p w:rsidR="007069BC" w:rsidRDefault="00675DD3" w:rsidP="00296A95">
      <w:pPr>
        <w:pStyle w:val="a4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Литература </w:t>
      </w:r>
    </w:p>
    <w:p w:rsidR="003F4002" w:rsidRPr="003F4002" w:rsidRDefault="003F4002" w:rsidP="00AB29C8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A4C40">
        <w:rPr>
          <w:iCs/>
          <w:color w:val="000000"/>
          <w:sz w:val="28"/>
          <w:szCs w:val="28"/>
          <w:shd w:val="clear" w:color="auto" w:fill="FFFFFF"/>
        </w:rPr>
        <w:t>Ангеловски К.</w:t>
      </w:r>
      <w:r w:rsidRPr="000A4C40">
        <w:rPr>
          <w:color w:val="000000"/>
          <w:sz w:val="28"/>
          <w:szCs w:val="28"/>
          <w:shd w:val="clear" w:color="auto" w:fill="FFFFFF"/>
        </w:rPr>
        <w:t> Учителя и инновации: Книга для учителя: Пер. с македон. — М., 1991.</w:t>
      </w:r>
    </w:p>
    <w:p w:rsidR="003F4002" w:rsidRPr="003F4002" w:rsidRDefault="003F4002" w:rsidP="00AB29C8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3F4002">
        <w:rPr>
          <w:sz w:val="28"/>
          <w:szCs w:val="28"/>
        </w:rPr>
        <w:t xml:space="preserve">Коджаспирова, Г. М. Педагогика : учебник для СПО / Г. М. Коджаспирова. – 4-е изд. перераб. и доп. — М. : Издательство Юрайт, 2016. — 719 с. </w:t>
      </w:r>
    </w:p>
    <w:p w:rsidR="00675DD3" w:rsidRPr="00675DD3" w:rsidRDefault="00675DD3" w:rsidP="00AB29C8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DD3">
        <w:rPr>
          <w:sz w:val="28"/>
          <w:szCs w:val="28"/>
        </w:rPr>
        <w:t xml:space="preserve">Педагогический энциклопедический словарь / Гл. ред. Б. М. Бим-Бад; Редкол.: М. М. Безруких, В. А. Болотов, Л. С. Глебова и др. — М.: Большая Российская энциклопедия, 2003. — 528 с.: ил. </w:t>
      </w:r>
    </w:p>
    <w:p w:rsidR="003F4002" w:rsidRPr="000A4C40" w:rsidRDefault="003F4002" w:rsidP="00AB29C8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C40">
        <w:rPr>
          <w:iCs/>
          <w:color w:val="000000"/>
          <w:sz w:val="28"/>
          <w:szCs w:val="28"/>
        </w:rPr>
        <w:t>Подымова Л.С.</w:t>
      </w:r>
      <w:r w:rsidRPr="000A4C40">
        <w:rPr>
          <w:color w:val="000000"/>
          <w:sz w:val="28"/>
          <w:szCs w:val="28"/>
        </w:rPr>
        <w:t> Подготовка учителя к инновационной деятельности. — М., 1995.</w:t>
      </w:r>
    </w:p>
    <w:p w:rsidR="003F4002" w:rsidRPr="003F4002" w:rsidRDefault="003F4002" w:rsidP="00AB29C8">
      <w:pPr>
        <w:pStyle w:val="a7"/>
        <w:numPr>
          <w:ilvl w:val="0"/>
          <w:numId w:val="6"/>
        </w:numPr>
        <w:spacing w:after="0" w:line="240" w:lineRule="auto"/>
        <w:jc w:val="both"/>
      </w:pPr>
      <w:r w:rsidRPr="00AB29C8">
        <w:rPr>
          <w:rFonts w:ascii="Times New Roman" w:hAnsi="Times New Roman" w:cs="Times New Roman"/>
          <w:sz w:val="28"/>
          <w:szCs w:val="28"/>
        </w:rPr>
        <w:t xml:space="preserve">Тарасова О. Г. Самообразование педагога – главная составляющая учебного процесса // Научно-методический электронный журнал «Концепт». – 2017. – Т. 5. – С. 156–159. – URL: http://e-koncept.ru/2017/770129.htm.  </w:t>
      </w:r>
    </w:p>
    <w:p w:rsidR="003F4002" w:rsidRPr="000A4C40" w:rsidRDefault="003F4002" w:rsidP="00AB29C8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C40">
        <w:rPr>
          <w:color w:val="000000"/>
          <w:sz w:val="28"/>
          <w:szCs w:val="28"/>
        </w:rPr>
        <w:t>Управление современной школой: Пособие для директора школы / Под ред. М.М.Поташника. - М., 1992.</w:t>
      </w:r>
    </w:p>
    <w:p w:rsidR="000A4C40" w:rsidRPr="000A4C40" w:rsidRDefault="000A4C40" w:rsidP="00AB29C8">
      <w:pPr>
        <w:pStyle w:val="a4"/>
        <w:ind w:left="1068"/>
        <w:jc w:val="both"/>
        <w:rPr>
          <w:sz w:val="28"/>
          <w:szCs w:val="28"/>
        </w:rPr>
      </w:pPr>
    </w:p>
    <w:p w:rsidR="00522989" w:rsidRPr="000A4C40" w:rsidRDefault="00522989" w:rsidP="00AB29C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15A24" w:rsidRDefault="00395AA5" w:rsidP="005753EF">
      <w:pPr>
        <w:jc w:val="both"/>
        <w:rPr>
          <w:rFonts w:ascii="Times New Roman" w:hAnsi="Times New Roman" w:cs="Times New Roman"/>
          <w:sz w:val="28"/>
          <w:szCs w:val="28"/>
        </w:rPr>
      </w:pPr>
      <w:r w:rsidRPr="006F7B9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D6123" w:rsidRDefault="001D6123"/>
    <w:sectPr w:rsidR="001D6123" w:rsidSect="00AC5D9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FB8" w:rsidRDefault="00184FB8" w:rsidP="006C2029">
      <w:pPr>
        <w:spacing w:after="0" w:line="240" w:lineRule="auto"/>
      </w:pPr>
      <w:r>
        <w:separator/>
      </w:r>
    </w:p>
  </w:endnote>
  <w:endnote w:type="continuationSeparator" w:id="1">
    <w:p w:rsidR="00184FB8" w:rsidRDefault="00184FB8" w:rsidP="006C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37125"/>
      <w:docPartObj>
        <w:docPartGallery w:val="Page Numbers (Bottom of Page)"/>
        <w:docPartUnique/>
      </w:docPartObj>
    </w:sdtPr>
    <w:sdtContent>
      <w:p w:rsidR="00BC1AFE" w:rsidRDefault="004A30FB">
        <w:pPr>
          <w:pStyle w:val="af2"/>
          <w:jc w:val="right"/>
        </w:pPr>
        <w:fldSimple w:instr=" PAGE   \* MERGEFORMAT ">
          <w:r w:rsidR="00AB29C8">
            <w:rPr>
              <w:noProof/>
            </w:rPr>
            <w:t>1</w:t>
          </w:r>
        </w:fldSimple>
      </w:p>
    </w:sdtContent>
  </w:sdt>
  <w:p w:rsidR="00BC1AFE" w:rsidRDefault="00BC1AF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FB8" w:rsidRDefault="00184FB8" w:rsidP="006C2029">
      <w:pPr>
        <w:spacing w:after="0" w:line="240" w:lineRule="auto"/>
      </w:pPr>
      <w:r>
        <w:separator/>
      </w:r>
    </w:p>
  </w:footnote>
  <w:footnote w:type="continuationSeparator" w:id="1">
    <w:p w:rsidR="00184FB8" w:rsidRDefault="00184FB8" w:rsidP="006C2029">
      <w:pPr>
        <w:spacing w:after="0" w:line="240" w:lineRule="auto"/>
      </w:pPr>
      <w:r>
        <w:continuationSeparator/>
      </w:r>
    </w:p>
  </w:footnote>
  <w:footnote w:id="2">
    <w:p w:rsidR="00674F44" w:rsidRPr="00674F44" w:rsidRDefault="00674F4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 w:rsidRPr="00674F44">
        <w:rPr>
          <w:rFonts w:ascii="Times New Roman" w:hAnsi="Times New Roman" w:cs="Times New Roman"/>
          <w:sz w:val="28"/>
          <w:szCs w:val="28"/>
        </w:rPr>
        <w:t>Чаша мудрости: Афоризмы, изречения, высказывания отечественных и зарубежных авторов/ Композиция Вл. Воронцова. – М.: Дет. Лит.; 1978. – С. 159.</w:t>
      </w:r>
    </w:p>
  </w:footnote>
  <w:footnote w:id="3">
    <w:p w:rsidR="00674F44" w:rsidRDefault="00674F44" w:rsidP="00674F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>
        <w:rPr>
          <w:sz w:val="28"/>
          <w:szCs w:val="28"/>
        </w:rPr>
        <w:t>Дистервег А. Избр. пед. соч.- М.,1956. – С.74.</w:t>
      </w:r>
    </w:p>
    <w:p w:rsidR="00674F44" w:rsidRDefault="00674F44">
      <w:pPr>
        <w:pStyle w:val="a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39FD"/>
    <w:multiLevelType w:val="hybridMultilevel"/>
    <w:tmpl w:val="7874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67D10"/>
    <w:multiLevelType w:val="hybridMultilevel"/>
    <w:tmpl w:val="52C6FEBE"/>
    <w:lvl w:ilvl="0" w:tplc="EEF00EC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130AB8"/>
    <w:multiLevelType w:val="hybridMultilevel"/>
    <w:tmpl w:val="F50EAC30"/>
    <w:lvl w:ilvl="0" w:tplc="07DAB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314857"/>
    <w:multiLevelType w:val="hybridMultilevel"/>
    <w:tmpl w:val="6B5AE2AA"/>
    <w:lvl w:ilvl="0" w:tplc="8918E8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B1F6E"/>
    <w:multiLevelType w:val="multilevel"/>
    <w:tmpl w:val="D408E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614CB2"/>
    <w:multiLevelType w:val="hybridMultilevel"/>
    <w:tmpl w:val="85CC4F66"/>
    <w:lvl w:ilvl="0" w:tplc="5464E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989"/>
    <w:rsid w:val="00010CE8"/>
    <w:rsid w:val="0003387D"/>
    <w:rsid w:val="0004277D"/>
    <w:rsid w:val="00046112"/>
    <w:rsid w:val="00092A5A"/>
    <w:rsid w:val="000A4C40"/>
    <w:rsid w:val="000C3DCB"/>
    <w:rsid w:val="000C4A7B"/>
    <w:rsid w:val="00107EB0"/>
    <w:rsid w:val="00117809"/>
    <w:rsid w:val="00184FB8"/>
    <w:rsid w:val="001B60D4"/>
    <w:rsid w:val="001D6123"/>
    <w:rsid w:val="002224ED"/>
    <w:rsid w:val="00245C9C"/>
    <w:rsid w:val="00296A95"/>
    <w:rsid w:val="002C2705"/>
    <w:rsid w:val="00347239"/>
    <w:rsid w:val="0037596C"/>
    <w:rsid w:val="003940BD"/>
    <w:rsid w:val="00395AA5"/>
    <w:rsid w:val="003F4002"/>
    <w:rsid w:val="00407332"/>
    <w:rsid w:val="00435757"/>
    <w:rsid w:val="0043795C"/>
    <w:rsid w:val="00480CDD"/>
    <w:rsid w:val="004A30FB"/>
    <w:rsid w:val="004E6185"/>
    <w:rsid w:val="00521823"/>
    <w:rsid w:val="00522989"/>
    <w:rsid w:val="005753EF"/>
    <w:rsid w:val="005963C7"/>
    <w:rsid w:val="005C4D4B"/>
    <w:rsid w:val="00656D47"/>
    <w:rsid w:val="00674F44"/>
    <w:rsid w:val="00675DD3"/>
    <w:rsid w:val="006B31C1"/>
    <w:rsid w:val="006C2029"/>
    <w:rsid w:val="006D58E4"/>
    <w:rsid w:val="006F7B9C"/>
    <w:rsid w:val="007069BC"/>
    <w:rsid w:val="0074028E"/>
    <w:rsid w:val="007426B3"/>
    <w:rsid w:val="00814A56"/>
    <w:rsid w:val="00822003"/>
    <w:rsid w:val="00832434"/>
    <w:rsid w:val="00893DFC"/>
    <w:rsid w:val="008E3EC2"/>
    <w:rsid w:val="008E4C76"/>
    <w:rsid w:val="00933C9B"/>
    <w:rsid w:val="009A4F7A"/>
    <w:rsid w:val="009C3AF7"/>
    <w:rsid w:val="009D2014"/>
    <w:rsid w:val="009E74DF"/>
    <w:rsid w:val="009F63F0"/>
    <w:rsid w:val="00A611AC"/>
    <w:rsid w:val="00AA655F"/>
    <w:rsid w:val="00AB29C8"/>
    <w:rsid w:val="00AC5D97"/>
    <w:rsid w:val="00B2221A"/>
    <w:rsid w:val="00B36C74"/>
    <w:rsid w:val="00B858A7"/>
    <w:rsid w:val="00B95BC9"/>
    <w:rsid w:val="00BC1AFE"/>
    <w:rsid w:val="00BE7303"/>
    <w:rsid w:val="00C61920"/>
    <w:rsid w:val="00C8616E"/>
    <w:rsid w:val="00CF2AE1"/>
    <w:rsid w:val="00D81C93"/>
    <w:rsid w:val="00DB7CE9"/>
    <w:rsid w:val="00DD281F"/>
    <w:rsid w:val="00DF5C70"/>
    <w:rsid w:val="00E51DA9"/>
    <w:rsid w:val="00E72A86"/>
    <w:rsid w:val="00E82B29"/>
    <w:rsid w:val="00F15A24"/>
    <w:rsid w:val="00F30CF7"/>
    <w:rsid w:val="00F32550"/>
    <w:rsid w:val="00F51C86"/>
    <w:rsid w:val="00F629C7"/>
    <w:rsid w:val="00F92B67"/>
    <w:rsid w:val="00FD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89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5229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9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9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nhideWhenUsed/>
    <w:rsid w:val="005229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2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2989"/>
    <w:rPr>
      <w:b/>
      <w:bCs/>
    </w:rPr>
  </w:style>
  <w:style w:type="character" w:styleId="a6">
    <w:name w:val="Emphasis"/>
    <w:basedOn w:val="a0"/>
    <w:uiPriority w:val="20"/>
    <w:qFormat/>
    <w:rsid w:val="00522989"/>
    <w:rPr>
      <w:i/>
      <w:iCs/>
    </w:rPr>
  </w:style>
  <w:style w:type="character" w:customStyle="1" w:styleId="w">
    <w:name w:val="w"/>
    <w:basedOn w:val="a0"/>
    <w:rsid w:val="00522989"/>
  </w:style>
  <w:style w:type="paragraph" w:styleId="a7">
    <w:name w:val="List Paragraph"/>
    <w:basedOn w:val="a"/>
    <w:uiPriority w:val="34"/>
    <w:qFormat/>
    <w:rsid w:val="007426B3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6C2029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6C2029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6C2029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6C202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C202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C2029"/>
    <w:rPr>
      <w:vertAlign w:val="superscript"/>
    </w:rPr>
  </w:style>
  <w:style w:type="table" w:styleId="ae">
    <w:name w:val="Table Grid"/>
    <w:basedOn w:val="a1"/>
    <w:uiPriority w:val="59"/>
    <w:rsid w:val="00656D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af0"/>
    <w:basedOn w:val="a"/>
    <w:rsid w:val="000A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1"/>
    <w:uiPriority w:val="99"/>
    <w:semiHidden/>
    <w:unhideWhenUsed/>
    <w:rsid w:val="003F4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"/>
    <w:uiPriority w:val="99"/>
    <w:semiHidden/>
    <w:rsid w:val="003F4002"/>
  </w:style>
  <w:style w:type="paragraph" w:styleId="af2">
    <w:name w:val="footer"/>
    <w:basedOn w:val="a"/>
    <w:link w:val="af3"/>
    <w:uiPriority w:val="99"/>
    <w:unhideWhenUsed/>
    <w:rsid w:val="003F4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F4002"/>
  </w:style>
  <w:style w:type="paragraph" w:styleId="af4">
    <w:name w:val="Balloon Text"/>
    <w:basedOn w:val="a"/>
    <w:link w:val="af5"/>
    <w:uiPriority w:val="99"/>
    <w:semiHidden/>
    <w:unhideWhenUsed/>
    <w:rsid w:val="003F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F4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652A5-32C5-4D06-B8AF-7859F4F2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5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24</cp:revision>
  <dcterms:created xsi:type="dcterms:W3CDTF">2018-03-21T21:29:00Z</dcterms:created>
  <dcterms:modified xsi:type="dcterms:W3CDTF">2018-03-24T18:40:00Z</dcterms:modified>
</cp:coreProperties>
</file>