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85" w:rsidRPr="009E270F" w:rsidRDefault="00BB26C3" w:rsidP="00BB2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Чтобы жить счастливо, </w:t>
      </w:r>
    </w:p>
    <w:p w:rsidR="00914E85" w:rsidRPr="009E270F" w:rsidRDefault="00BB26C3" w:rsidP="00BB2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должен быть </w:t>
      </w:r>
    </w:p>
    <w:p w:rsidR="00914E85" w:rsidRPr="009E270F" w:rsidRDefault="00BB26C3" w:rsidP="00BB2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E2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согласии</w:t>
      </w:r>
      <w:proofErr w:type="gramEnd"/>
      <w:r w:rsidRPr="009E2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миром.</w:t>
      </w:r>
    </w:p>
    <w:p w:rsidR="00BB26C3" w:rsidRPr="00914E85" w:rsidRDefault="00BB26C3" w:rsidP="00BB26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E2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Л. </w:t>
      </w:r>
      <w:proofErr w:type="spellStart"/>
      <w:r w:rsidRPr="009E2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Витгенштейн</w:t>
      </w:r>
      <w:proofErr w:type="spellEnd"/>
      <w:r w:rsidRPr="009E2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486734" w:rsidRPr="009E270F" w:rsidRDefault="00F96EBF" w:rsidP="00B66D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9E270F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Урок – мастерская </w:t>
      </w:r>
      <w:r w:rsidR="00B66D75" w:rsidRPr="009E270F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 «Я </w:t>
      </w:r>
      <w:r w:rsidRPr="009E270F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живу </w:t>
      </w:r>
      <w:r w:rsidR="00B66D75" w:rsidRPr="009E270F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в мире людей»</w:t>
      </w:r>
      <w:r w:rsidR="002966DD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 </w:t>
      </w:r>
      <w:proofErr w:type="gramStart"/>
      <w:r w:rsidR="002966DD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ч</w:t>
      </w:r>
      <w:proofErr w:type="gramEnd"/>
      <w:r w:rsidR="002966DD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. 1</w:t>
      </w:r>
    </w:p>
    <w:p w:rsidR="00914E85" w:rsidRPr="009E270F" w:rsidRDefault="00914E85" w:rsidP="00B66D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</w:p>
    <w:p w:rsidR="00BB26C3" w:rsidRDefault="00914E85" w:rsidP="00914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8 февраля 2017 год</w:t>
      </w:r>
    </w:p>
    <w:p w:rsidR="00914E85" w:rsidRPr="00914E85" w:rsidRDefault="00914E85" w:rsidP="00914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86734" w:rsidRDefault="00914E85" w:rsidP="00B66D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Международная школа</w:t>
      </w:r>
      <w:r w:rsidRPr="00914E8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Герценовского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университета</w:t>
      </w:r>
    </w:p>
    <w:p w:rsidR="00914E85" w:rsidRDefault="00914E85" w:rsidP="00B66D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14E85" w:rsidRDefault="00914E85" w:rsidP="00914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Санкт-Петербург</w:t>
      </w:r>
    </w:p>
    <w:p w:rsidR="00914E85" w:rsidRDefault="00914E85" w:rsidP="00B66D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14E85" w:rsidRDefault="00914E85" w:rsidP="00914E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Участники: 4А, 4Б, 2А     </w:t>
      </w:r>
    </w:p>
    <w:p w:rsidR="00914E85" w:rsidRDefault="00914E85" w:rsidP="00B66D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14E85" w:rsidRDefault="00914E85" w:rsidP="00B66D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Санкт-Петербург</w:t>
      </w:r>
    </w:p>
    <w:p w:rsidR="00486734" w:rsidRDefault="00486734" w:rsidP="00B66D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86734" w:rsidRDefault="00486734" w:rsidP="00B66D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ВЕДУЩИЙ: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Федченко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Лариса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Кимовна</w:t>
      </w:r>
      <w:proofErr w:type="spellEnd"/>
    </w:p>
    <w:p w:rsidR="00486734" w:rsidRPr="00F96EBF" w:rsidRDefault="00486734" w:rsidP="00B66D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24579" w:rsidRPr="00486734" w:rsidRDefault="00B24579" w:rsidP="00B66D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7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  <w:r w:rsidR="00B66D75" w:rsidRPr="00B66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66D75" w:rsidRPr="00B6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75" w:rsidRPr="0048673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условий</w:t>
      </w:r>
      <w:r w:rsidRPr="004867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каждого участника, чтобы учиться распознавать свои чувства, адекватно в приемлемой форме выражать их, овладевать рефлексией и привносить эти умения в своё поведение.</w:t>
      </w:r>
    </w:p>
    <w:p w:rsidR="00486734" w:rsidRPr="00486734" w:rsidRDefault="00B66D75" w:rsidP="00486734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3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Приветствие «Спасибо, что ты рядом!»</w:t>
      </w:r>
      <w:r w:rsidRPr="0048673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br/>
      </w:r>
      <w:r w:rsidRPr="004867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Участникам предлагается образовать круг и разделиться на три равные части: «европейцев», «японцев», «африканцев». Каждый из участников идет по кругу и здоровается со всеми «своим» способом: «европейцы» пожимают руку, «японцы» кланяются, «африканцы» трутся носами. </w:t>
      </w:r>
    </w:p>
    <w:p w:rsidR="00486734" w:rsidRPr="00486734" w:rsidRDefault="00B66D75" w:rsidP="00486734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3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Разминка</w:t>
      </w:r>
      <w:r w:rsidR="0048673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</w:t>
      </w:r>
    </w:p>
    <w:p w:rsidR="00486734" w:rsidRDefault="00B66D75" w:rsidP="00486734">
      <w:pPr>
        <w:ind w:left="142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8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734">
        <w:rPr>
          <w:rFonts w:ascii="Times New Roman" w:eastAsia="Times New Roman" w:hAnsi="Times New Roman" w:cs="Times New Roman"/>
          <w:sz w:val="32"/>
          <w:szCs w:val="32"/>
          <w:lang w:eastAsia="ru-RU"/>
        </w:rPr>
        <w:t>(упражнение на повышение умственной работоспособности).</w:t>
      </w:r>
      <w:r w:rsidRPr="004867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867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Сядьте прямо. Закройте глаза. Представьте, что вы вдыхаете аромат розы, приятный аромат розы... </w:t>
      </w:r>
      <w:r w:rsidRPr="004867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 xml:space="preserve">Старайтесь вдыхать его не только носом, но и всем телом. Вдох. </w:t>
      </w:r>
      <w:r w:rsidRPr="004867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Выдох. Тело превращается в губку: на вдохе оно впитывает через поры кожи воздух, а на выдохе воздух просачивается наружу. </w:t>
      </w:r>
    </w:p>
    <w:p w:rsidR="00BB26C3" w:rsidRPr="00BB26C3" w:rsidRDefault="00B66D75" w:rsidP="00486734">
      <w:pPr>
        <w:pStyle w:val="a9"/>
        <w:numPr>
          <w:ilvl w:val="0"/>
          <w:numId w:val="9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26C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Основн</w:t>
      </w:r>
      <w:r w:rsidR="00BB26C3" w:rsidRPr="00BB26C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ой  этап «Строим город»</w:t>
      </w:r>
      <w:r w:rsidRPr="00BB26C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br/>
      </w:r>
      <w:r w:rsidR="00BB26C3"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</w:t>
      </w:r>
    </w:p>
    <w:p w:rsidR="00BB26C3" w:rsidRDefault="00B66D75" w:rsidP="00BB26C3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 вами большой лист бумаги, ваша задача, взять фломастер понравившегося цвета и обвести свою ладонь на бумаге, в том месте, где захотите. Работать нужно дружно, уметь договориться с другими ребятами… </w:t>
      </w:r>
      <w:r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Ладонь, это ваш участок земли на карте нашего города. </w:t>
      </w:r>
      <w:r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Внутри участка нарисуйте свой дом</w:t>
      </w:r>
      <w:proofErr w:type="gramStart"/>
      <w:r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</w:t>
      </w:r>
      <w:proofErr w:type="gramEnd"/>
      <w:r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от своего дома, нарисуйте дорожки к домикам тех ребят, к кому вы будете ходить в гости…</w:t>
      </w:r>
      <w:r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Посмотрите, какой интересный у нас получился городок, сколько в нём домиков и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дорожек.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Рассмотрим, что у нас получилось</w:t>
      </w:r>
      <w:proofErr w:type="gram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домики вам понравились, почему? </w:t>
      </w:r>
    </w:p>
    <w:p w:rsidR="00BB26C3" w:rsidRDefault="00B66D75" w:rsidP="00BB26C3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каком домике жильцу будет жить скучно? Почему? Идут ли к этому домику дорожки? 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Давайте сделаем жильцу этого одинокого домика приятно, сходим к нему в гости, навестим его! 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Красивый ли город у нас получился? 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город большой, в нём живут и взаимодействуют самые разные люди, у каждого из них своя личность, не похожая на других. Как мы назовём наш светлый городок? </w:t>
      </w:r>
    </w:p>
    <w:p w:rsidR="00BB26C3" w:rsidRPr="00BB26C3" w:rsidRDefault="00BB26C3" w:rsidP="00BB26C3">
      <w:pPr>
        <w:pStyle w:val="a9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Рефлексия</w:t>
      </w:r>
    </w:p>
    <w:p w:rsidR="00BB26C3" w:rsidRDefault="00BB26C3" w:rsidP="00BB26C3">
      <w:pPr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26C3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Ведущий:</w:t>
      </w:r>
      <w:r w:rsidR="00B66D75"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</w:t>
      </w:r>
      <w:proofErr w:type="gramStart"/>
      <w:r w:rsidR="00B66D75"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нам мешало, выполнить работу дружно?</w:t>
      </w:r>
      <w:r w:rsidR="00914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  <w:r w:rsidR="00914E85">
        <w:rPr>
          <w:rFonts w:ascii="Times New Roman" w:eastAsia="Times New Roman" w:hAnsi="Times New Roman" w:cs="Times New Roman"/>
          <w:sz w:val="32"/>
          <w:szCs w:val="32"/>
          <w:lang w:eastAsia="ru-RU"/>
        </w:rPr>
        <w:t>(Обсуждение в малых группах с проговаривание ответов)</w:t>
      </w:r>
    </w:p>
    <w:p w:rsidR="00914E85" w:rsidRDefault="00914E85" w:rsidP="00BB26C3">
      <w:pPr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</w:t>
      </w:r>
    </w:p>
    <w:p w:rsidR="009E270F" w:rsidRDefault="00BB26C3" w:rsidP="00BB26C3">
      <w:pPr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B66D75"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все умеют договариваться! </w:t>
      </w:r>
      <w:r w:rsidR="00B66D75"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Человек не может существовать один. Он находится в системе взаимоотношений с другими людьми. Отношения членов </w:t>
      </w:r>
      <w:r w:rsidR="00B66D75"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коллектива, группы могут строиться на разных основах, носить характер взаимной поддержки или взаимного подавления</w:t>
      </w:r>
      <w:proofErr w:type="gramStart"/>
      <w:r w:rsidR="00B66D75"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B66D75"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E270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следующей встрече мы будем вместе создавать правила партнёрских отношений в коллективе.</w:t>
      </w:r>
    </w:p>
    <w:p w:rsidR="00BB26C3" w:rsidRPr="00BB26C3" w:rsidRDefault="00B66D75" w:rsidP="00BB26C3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BB26C3" w:rsidRPr="00BB2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 </w:t>
      </w:r>
    </w:p>
    <w:p w:rsidR="00BB26C3" w:rsidRPr="00BB26C3" w:rsidRDefault="00BB26C3" w:rsidP="00BB26C3">
      <w:pPr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 «Что было важным в этой работе</w:t>
      </w:r>
      <w:proofErr w:type="gramStart"/>
      <w:r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  <w:r w:rsidRPr="00BB26C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D85CC0" w:rsidRDefault="00D85CC0" w:rsidP="00B66D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Default="00D85CC0" w:rsidP="00B66D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Default="00D85CC0" w:rsidP="00B66D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Default="00D85CC0" w:rsidP="00B66D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Default="00D85CC0" w:rsidP="00B66D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Default="00D85CC0" w:rsidP="00B66D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Default="00D85CC0" w:rsidP="00B66D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9E270F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posOffset>-994410</wp:posOffset>
            </wp:positionH>
            <wp:positionV relativeFrom="line">
              <wp:posOffset>3178810</wp:posOffset>
            </wp:positionV>
            <wp:extent cx="11811000" cy="2571750"/>
            <wp:effectExtent l="19050" t="0" r="0" b="0"/>
            <wp:wrapSquare wrapText="bothSides"/>
            <wp:docPr id="26" name="Рисунок 26" descr="hello_html_48f31b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48f31b9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49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32" name="Рисунок 2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59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31" name="Рисунок 3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69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30" name="Рисунок 4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80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29" name="Рисунок 5" descr="hello_html_m26399c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6399c4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90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28" name="Рисунок 6" descr="hello_html_m26399c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6399c4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00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7" name="Рисунок 7" descr="hello_html_m26399c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6399c4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8" name="Рисунок 8" descr="hello_html_m26399c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6399c4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9" name="Рисунок 9" descr="hello_html_m26399c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6399c4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10" name="Рисунок 10" descr="hello_html_m26399c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6399c4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11" name="Рисунок 11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12" name="Рисунок 12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13" name="Рисунок 13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14" name="Рисунок 14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15" name="Рисунок 15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16" name="Рисунок 16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17" name="Рисунок 17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18" name="Рисунок 18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19" name="Рисунок 19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20" name="Рисунок 20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21" name="Рисунок 21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22" name="Рисунок 22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23" name="Рисунок 23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0" cy="2571750"/>
            <wp:effectExtent l="19050" t="0" r="0" b="0"/>
            <wp:wrapSquare wrapText="bothSides"/>
            <wp:docPr id="24" name="Рисунок 24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Приём «Толстый и тонкий вопрос»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прием из технологии развития критического мышления используется для организации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взаимоопроса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Стратегия позволяет формировать: </w:t>
      </w:r>
    </w:p>
    <w:p w:rsidR="00D85CC0" w:rsidRPr="00D85CC0" w:rsidRDefault="00D85CC0" w:rsidP="00D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формулировать вопросы; </w:t>
      </w:r>
    </w:p>
    <w:p w:rsidR="00D85CC0" w:rsidRPr="00D85CC0" w:rsidRDefault="00D85CC0" w:rsidP="00D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соотносить понятия.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Тонкий вопрос предполагает однозначный краткий ответ.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Толстый вопрос предполагает ответ развернутый.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изучения темы учащимся 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Пример.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 xml:space="preserve">По теме урока "Информационная безопасность" можно предложить детям задать толстый и тонкий вопрос.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Тонкий вопрос. Какие группы информационных преступлений вы знаете?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Толстый вопрос. Какие примеры из жизни служат доказательством обеспечения информационной безопасности личности в нашем государстве?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 «Толстых» и «Тонких»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вопросов может быть использована на любой из трёх фаз урока: на стадии вызова – это вопросы до изучения темы, на стадии осмысления – способ активной фиксации вопросов по ходу чтения, слушания, при размышлении – демонстрация понимания пройденного.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 «толстых» и «тонких» вопросов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Дайте три объяснения, почему…?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Объясните, почему…?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вы думаете…?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вы считаете…?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В чём различие…?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Предположите, что будет, если…?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Что, если…?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 ли…?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Как звать…?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Было ли…?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Согласны ли вы…?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 ли?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Приём "</w:t>
      </w:r>
      <w:proofErr w:type="spellStart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Инсерт</w:t>
      </w:r>
      <w:proofErr w:type="spellEnd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Приём технологии развития критического мышления. Используется для формирования такого универсального учебного действия как умение систематизировать и анализировать информацию. Авторы приёма -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Воган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Эстес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Инсерт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- это: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 -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interactive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самоактивизирующая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N -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noting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S -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system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системная разметка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E -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effective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для </w:t>
      </w: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эффективного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R -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reading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чтения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T -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thinking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и </w:t>
      </w: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размышления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Приём используется в три этапа: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процессе чтения учащиеся маркируют текст значками (" V " - уже знал; " + " - новое</w:t>
      </w:r>
      <w:proofErr w:type="gram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" - " - 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думал иначе; " ? " - не понял, есть вопросы);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Затем заполняют таблицу, количество граф которой соответствует числу значков маркировки;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Обсуждают записи, внесённые в таблицу.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обеспечивается вдумчивое, внимательное чтение, делается зримым процесс накопления информации, путь от старого знания к новому.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чтения текста необходимо попросить учащихся делать на полях пометки, а после прочтения текста заполнить таблицу, где значки станут заголовками граф таблицы. В таблицу кратко заносятся сведения из текста.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«V» - уже знал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«+» - новое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«-» - думал иначе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«?» - не понял, есть вопросы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Приём "</w:t>
      </w:r>
      <w:proofErr w:type="spellStart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Синквейн</w:t>
      </w:r>
      <w:proofErr w:type="spellEnd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стихотворение из пяти строк, в котором автор выражает свое отношение к проблеме: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строка – одно ключевое слово, определяющее содержание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синквейна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2 строка – два прилагательных, характеризующих ключевое слово;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строка – три глагола, показывающие действия понятия;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 строка – короткое предложение, в котором отражено авторское отношение к понятию;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5 строка – резюме: одно слово, обычно существительное, через которое автор выражает свои чувства и ассоциации, связанные с понятием.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Составление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синквейна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индивидуальная работа, но для начала нужно составить его всем классом. Можно включить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 домашнее задание, тогда при проверке учитель оценит, насколько верно поняли учащиеся смысл изученного материала.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Пример.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T</w:t>
      </w:r>
      <w:proofErr w:type="gramEnd"/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ема</w:t>
      </w:r>
      <w:proofErr w:type="spellEnd"/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любви,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"Гранатовый браслет", Куприн.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Роковая, невзаимная, увлекается, страдает, гибнет.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Да святится имя твое.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Счастье.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Дискуссионная карта.</w:t>
      </w:r>
    </w:p>
    <w:p w:rsidR="00D85CC0" w:rsidRPr="00D85CC0" w:rsidRDefault="00D85CC0" w:rsidP="00D85CC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Согласны ли вы с тем, что появляется системный дизайн?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Да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Кластер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Ведущим приёмом могут стать гроздья (кластеры). Грозди – графический приём в систематизации материала. Правила очень простые. Рисуем модель солнечной системы: звезду, планеты и их спутники. </w:t>
      </w:r>
      <w:proofErr w:type="gram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центре – звезда: это наша тема; вокруг неё – планеты, то есть крупные смысловые единицы, соединяем их прямой линией со звездой, у планеты – свои спутники, у спутников – свои.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Кластеры помогают учащимся, если во время письменной работы запас мыслей исчерпывается. Система кластеров охватывает большее количество 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информации, чем вы бы могли получить при обычной письменной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работе</w:t>
      </w:r>
      <w:proofErr w:type="gram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.Э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выглядит так:</w:t>
      </w: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Приём “Диаграмма Венна”</w:t>
      </w:r>
    </w:p>
    <w:p w:rsidR="00D85CC0" w:rsidRPr="00D85CC0" w:rsidRDefault="00D85CC0" w:rsidP="00D85CC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Описание: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Доска (лист) делится на три части. В первой колонке детям предлагается записать общее между 2 понятиям, а в двух других – отличительные особенности каждого. </w:t>
      </w: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Приём «</w:t>
      </w:r>
      <w:proofErr w:type="spellStart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Фишбоун</w:t>
      </w:r>
      <w:proofErr w:type="spellEnd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(рыбный скелет)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Голова - вопрос темы, верхние косточки - основные понятия темы, нижние косточки — суть </w:t>
      </w:r>
      <w:proofErr w:type="gram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понятии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хвост – ответ на вопрос. Записи должны быть краткими, представлять собой ключевые слова или фразы, отражающие суть.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Пример.</w:t>
      </w: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Русский язык: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 xml:space="preserve">голова - Орфограммы-гласные буквы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верхние косточки - проверяемые гласные, непроверяемые гласные, чередующиеся гласные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нижние косточки - морфема, правило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хвост- знать условия выбора буквы.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0" cy="2571750"/>
            <wp:effectExtent l="19050" t="0" r="0" b="0"/>
            <wp:docPr id="6" name="Рисунок 6" descr="hello_html_m5c1b18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c1b18d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Ключи мудреца.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 «Ключи мудреца»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Thinker'sKeys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Впервые разработанный Тони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Райаномметод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«Ключи мудреца» представляет собой набор из 20 различных действий (ключей), разработанных для мотивации учащихся к выполнению различных мыслительных операций. </w:t>
      </w: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Ряд вопросов-подсказок или начала для заданий представлены в виде ключей, способных «открыть» навыки аналитического, критического и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креативного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мышления учащихся. </w:t>
      </w:r>
    </w:p>
    <w:p w:rsidR="00D85CC0" w:rsidRPr="00D85CC0" w:rsidRDefault="00D85CC0" w:rsidP="00D85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Ключ «Наоборот»: задание, предполагающее использование в предложениях таких слов как: «не могу», «никогда» и «не буду». Например: составьте список вещей, которые вы никогда не увидите в Лондоне. </w:t>
      </w:r>
    </w:p>
    <w:p w:rsidR="00D85CC0" w:rsidRPr="00D85CC0" w:rsidRDefault="00D85CC0" w:rsidP="00D85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Ключ «Что если»: постановка вопроса «Что если» и фиксирование мыслей в графическом органайзере. </w:t>
      </w:r>
    </w:p>
    <w:p w:rsidR="00D85CC0" w:rsidRPr="00D85CC0" w:rsidRDefault="00D85CC0" w:rsidP="00D85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 «Алфавит»:составление списка слов от</w:t>
      </w:r>
      <w:proofErr w:type="gram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Я, которые имеют отношение к заданному предмету. </w:t>
      </w:r>
    </w:p>
    <w:p w:rsidR="00D85CC0" w:rsidRPr="00D85CC0" w:rsidRDefault="00D85CC0" w:rsidP="00D85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Ключ «Новый дизайн» (от англ. аббревиатуры </w:t>
      </w: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BAR (B - </w:t>
      </w:r>
      <w:proofErr w:type="spellStart"/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bigger</w:t>
      </w:r>
      <w:proofErr w:type="spellEnd"/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) 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больше (A -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add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добавить (R –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remove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replace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убрать) используется для придания нового дизайна повседневным вещам. </w:t>
      </w:r>
    </w:p>
    <w:p w:rsidR="00D85CC0" w:rsidRPr="00D85CC0" w:rsidRDefault="00D85CC0" w:rsidP="00D85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 «Конструктор»</w:t>
      </w:r>
      <w:proofErr w:type="gram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:з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адание на решение проблемы, которая требует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креативного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использования ограниченного количества имеющихся ресурсов.</w:t>
      </w:r>
    </w:p>
    <w:p w:rsidR="00D85CC0" w:rsidRPr="00D85CC0" w:rsidRDefault="00D85CC0" w:rsidP="00D85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Ключ «Недостатки»: список недостатков по конкретному предмету или практическому занятию. </w:t>
      </w:r>
    </w:p>
    <w:p w:rsidR="00D85CC0" w:rsidRPr="00D85CC0" w:rsidRDefault="00D85CC0" w:rsidP="00D85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Ключ «А как еще?»: использование воображения для написания списка различных используемых ежедневных объектов. </w:t>
      </w:r>
    </w:p>
    <w:p w:rsidR="00D85CC0" w:rsidRPr="00D85CC0" w:rsidRDefault="00D85CC0" w:rsidP="00D85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Ключ «Сопоставление»: перечисление свойств двух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несочетаемых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объектов с последующим их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объединениемдля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создания </w:t>
      </w: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нового</w:t>
      </w:r>
      <w:proofErr w:type="gram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,у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совершенствованного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продукта. </w:t>
      </w:r>
    </w:p>
    <w:p w:rsidR="00D85CC0" w:rsidRPr="00D85CC0" w:rsidRDefault="00D85CC0" w:rsidP="00D85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Ключ «Нелепость»: нелепые утверждения, которые абстрактно невозможно было бы выполнить, с дальнейшим доказательством невозможности выполнения.</w:t>
      </w: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РАФТ (роль/аудитория/ формы/ тема)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роль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аудитория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коллеги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в газету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Мегадизайн</w:t>
      </w:r>
      <w:proofErr w:type="spellEnd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человека-учителя.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мажилис</w:t>
      </w:r>
      <w:proofErr w:type="spellEnd"/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обращение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Функциональная организация внешней среды учителя.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МОН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проект-прошение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Имидж современного казахстанского учителя.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ученики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учителя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выписка из родительского собрания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помочь учителю оформить класс.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родители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родителям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обращение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Мегадизайн</w:t>
      </w:r>
      <w:proofErr w:type="spellEnd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человека-учителя.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РАФТ (роль/аудитория/ формы/ тема)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роль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аудитория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коллеги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в газету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Мегадизайн</w:t>
      </w:r>
      <w:proofErr w:type="spellEnd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человека-учителя.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мажилис</w:t>
      </w:r>
      <w:proofErr w:type="spellEnd"/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обращение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Функциональная организация внешней среды учителя.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МОН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проект-прошение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Имидж современного казахстанского учителя.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ученики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учителя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выписка из родительского собрания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помочь учителю оформить класс.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родители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родителям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обращение</w:t>
      </w:r>
    </w:p>
    <w:p w:rsidR="00D85CC0" w:rsidRPr="00D85CC0" w:rsidRDefault="00D85CC0" w:rsidP="00D85C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Мегадизайн</w:t>
      </w:r>
      <w:proofErr w:type="spellEnd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человека-учителя.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Стратегия “ИДЕАЛ”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Это стратегия технологии развития критического мышления.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Стратегия позволяет формировать: </w:t>
      </w:r>
    </w:p>
    <w:p w:rsidR="00D85CC0" w:rsidRPr="00D85CC0" w:rsidRDefault="00D85CC0" w:rsidP="00D85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умения определять проблему; </w:t>
      </w:r>
    </w:p>
    <w:p w:rsidR="00D85CC0" w:rsidRPr="00D85CC0" w:rsidRDefault="00D85CC0" w:rsidP="00D85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находить и формулировать пути решения проблемы; </w:t>
      </w:r>
    </w:p>
    <w:p w:rsidR="00D85CC0" w:rsidRPr="00D85CC0" w:rsidRDefault="00D85CC0" w:rsidP="00D85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выбирать сильное решение.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Пример.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нтересно в чем проблема? Необходимо сформулировать проблему. Лучше, если формулировка будет начинаться со слова</w:t>
      </w:r>
      <w:proofErr w:type="gram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авайте найдем как можно больше решений данной проблемы. Предлагаются все возможные способы и пути решения стоящей проблемы.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сть ли хорошие решения? </w:t>
      </w:r>
      <w:proofErr w:type="gram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Выбираются из множества предложенных решений хорошие, эффективные. </w:t>
      </w:r>
      <w:proofErr w:type="gramEnd"/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теперь выберем единственное решение. Выбирается самое сильное решение проблемы.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юбопытно, а как это будет выглядеть на практике? Планируется работа по претворению выбранного решения в жизнь.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Приём «Шесть шляп»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Рефлексивный прием, способствующий организации рефлексии на уроке.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Формирует: </w:t>
      </w:r>
    </w:p>
    <w:p w:rsidR="00D85CC0" w:rsidRPr="00D85CC0" w:rsidRDefault="00D85CC0" w:rsidP="00D85C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осмысливать свой опыт; </w:t>
      </w:r>
    </w:p>
    <w:p w:rsidR="00D85CC0" w:rsidRPr="00D85CC0" w:rsidRDefault="00D85CC0" w:rsidP="00D85C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давать личностную оценку событиям, явлениям, фактам; </w:t>
      </w:r>
    </w:p>
    <w:p w:rsidR="00D85CC0" w:rsidRPr="00D85CC0" w:rsidRDefault="00D85CC0" w:rsidP="00D85C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ценностное отношение к окружающему миру и самому себе.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Учащихся можно разделить на группы и предложить приобрести одну из шляп. Обладателям шляп необходимо дать оценку событиям, фактам, результатам деятельности в зависимости от цвета.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Пример.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Белая шляпа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символизирует конкретные суждения без эмоционального оттенка.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Желтая шляпа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позитивные суждения.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Черная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отражает проблемы и трудности.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Красная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эмоциональные суждения без объяснений.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Зеленая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творческие суждения, предложения.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Синяя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обобщение сказанного, философский взгляд.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Интеллект-карты</w:t>
      </w:r>
      <w:proofErr w:type="spellEnd"/>
      <w:proofErr w:type="gramEnd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как способ работы с информацией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Вкратце суть этой методики состоит в ВИЗУАЛИЗАЦИИ — сопровождении мыслительного процесса рисованием блок-схем, которые фиксируют все новые мысли, заключения и переходы между ними. При этом начинает активнее работать обычно заторможенное правое полушарие мозга, и становится сильнее интуиция – функция мышления, локализованная именно в этом полушарии.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Картоиды</w:t>
      </w:r>
      <w:proofErr w:type="spell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помогают представлять идеи и концепции в ясной, привлекательной и убедительной форме, давать целостное видение, способствовать пониманию и генерации идей.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Интеллект-карты</w:t>
      </w:r>
      <w:proofErr w:type="spellEnd"/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85CC0" w:rsidRPr="00D85CC0" w:rsidRDefault="00D85CC0" w:rsidP="00D85C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Дают быстрый и полный обзор большой темы (сферы, проблемы, предмета); </w:t>
      </w:r>
    </w:p>
    <w:p w:rsidR="00D85CC0" w:rsidRPr="00D85CC0" w:rsidRDefault="00D85CC0" w:rsidP="00D85C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Позволяют планировать стратегии и делать выбор; </w:t>
      </w:r>
    </w:p>
    <w:p w:rsidR="00D85CC0" w:rsidRPr="00D85CC0" w:rsidRDefault="00D85CC0" w:rsidP="00D85C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Дают информацию о том, где Вы были и куда движетесь; </w:t>
      </w:r>
    </w:p>
    <w:p w:rsidR="00D85CC0" w:rsidRPr="00D85CC0" w:rsidRDefault="00D85CC0" w:rsidP="00D85C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Собирают и представляют большое количество разнообразных данных на одном листе, демонстрируя связи и расстояния; </w:t>
      </w:r>
    </w:p>
    <w:p w:rsidR="00D85CC0" w:rsidRPr="00D85CC0" w:rsidRDefault="00D85CC0" w:rsidP="00D85C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Стимулируют воображение и решение проблем посредством разработки новых путей; </w:t>
      </w:r>
    </w:p>
    <w:p w:rsidR="00D85CC0" w:rsidRPr="00D85CC0" w:rsidRDefault="00D85CC0" w:rsidP="00D85C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Позволяют максимально повысить результативность и эффективность; </w:t>
      </w:r>
    </w:p>
    <w:p w:rsidR="00D85CC0" w:rsidRPr="00D85CC0" w:rsidRDefault="00D85CC0" w:rsidP="00D85C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Являются превосходным инструментом для раздумывания и запоминания; </w:t>
      </w:r>
    </w:p>
    <w:p w:rsidR="00D85CC0" w:rsidRPr="00D85CC0" w:rsidRDefault="00D85CC0" w:rsidP="00D85C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Экономят время; </w:t>
      </w:r>
    </w:p>
    <w:p w:rsidR="00D85CC0" w:rsidRPr="00D85CC0" w:rsidRDefault="00D85CC0" w:rsidP="00D85C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Раскрепощают мышление; </w:t>
      </w:r>
    </w:p>
    <w:p w:rsidR="00D85CC0" w:rsidRPr="00D85CC0" w:rsidRDefault="00D85CC0" w:rsidP="00D85C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Повышают продуктивность (и, как следствие, уровень доходов).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Интеллект-карты</w:t>
      </w:r>
      <w:proofErr w:type="spellEnd"/>
      <w:proofErr w:type="gramEnd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— это инструмент, позволяющий: </w:t>
      </w:r>
    </w:p>
    <w:p w:rsidR="00D85CC0" w:rsidRPr="00D85CC0" w:rsidRDefault="00D85CC0" w:rsidP="00D85C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эффективно структурировать и обрабатывать информацию; </w:t>
      </w:r>
    </w:p>
    <w:p w:rsidR="00D85CC0" w:rsidRPr="00D85CC0" w:rsidRDefault="00D85CC0" w:rsidP="00D85C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мыслить, используя весь свой творческий и интеллектуальный потенциал. 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Приём "Ромашка" </w:t>
      </w:r>
      <w:proofErr w:type="spellStart"/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Блума</w:t>
      </w:r>
      <w:proofErr w:type="spellEnd"/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Описание: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"Ромашка" состоит из шести лепестков, каждый из которых содержит определенный тип вопроса. Таким образом, шесть лепестков - шесть вопросов.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85C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Пример.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Простые вопросы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вопросы, отвечая на которые, нужно назвать какие-то факты, вспомнить и воспроизвести определенную информацию: "Что?", "Когда?", "Где?", "Как?".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Уточняющие вопросы.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Такие вопросы обычно начинаются со слов: "То есть ты говоришь, что…?", "Если я правильно понял, то …?", "Я могу ошибаться, но, по-моему, вы сказали о …?". Целью этих вопросов является предоставление учащемуся 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Интерпретационные (объясняющие) вопросы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Обычно начинаются со слова "Почему?" и направлены на установление причинно-следственных связей. "Почему листья на деревьях осенью желтеют?". Если ответ на этот вопрос известен, он из интерпретационного "превращается" в простой. Следовательно, данный тип вопроса "срабатывает" тогда, когда в ответе присутствует элемент самостоятельности.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Творческие вопросы.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Данный тип вопроса чаще всего содержит частицу "бы", элементы условности, предположения, прогноза: "Что изменилось бы ...", "Что будет, если ...?", "Как вы думаете, как будет развиваться сюжет в рассказе после...?".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Оценочные вопросы.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Эти вопросы направлены на выяснение критериев оценки тех или иных событий, явлений, фактов. "Почему что-то хорошо, а что-то плохо?", "Чем один урок отличается от другого?", "Как вы относитесь к поступку главного героя?" и т.д.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Практические вопросы.</w:t>
      </w:r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Данный тип вопроса направлен на установление взаимосвязи между теорией и практикой: "Как можно применить ...?", Что можно сделать </w:t>
      </w:r>
      <w:proofErr w:type="gram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...?", "Где </w:t>
      </w:r>
      <w:proofErr w:type="gramStart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вы</w:t>
      </w:r>
      <w:proofErr w:type="gramEnd"/>
      <w:r w:rsidRPr="00D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обычной жизни можете наблюдать ...?", "Как бы вы поступили на месте героя рассказа?". </w:t>
      </w: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Простые вопросы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Уточняющие вопросы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Интерпретационные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(объясняющие) вопросы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Творческие вопросы</w:t>
      </w: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Pr="00D85CC0" w:rsidRDefault="00D85CC0" w:rsidP="00D8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Оценочные вопросы</w:t>
      </w:r>
    </w:p>
    <w:p w:rsidR="00D85CC0" w:rsidRDefault="00D85CC0" w:rsidP="00B66D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C0" w:rsidRDefault="00D85CC0" w:rsidP="00B66D75"/>
    <w:sectPr w:rsidR="00D85CC0" w:rsidSect="008C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DED"/>
    <w:multiLevelType w:val="multilevel"/>
    <w:tmpl w:val="A1DE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3636F"/>
    <w:multiLevelType w:val="hybridMultilevel"/>
    <w:tmpl w:val="C4CEAD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65178"/>
    <w:multiLevelType w:val="multilevel"/>
    <w:tmpl w:val="4DA0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A41F4"/>
    <w:multiLevelType w:val="multilevel"/>
    <w:tmpl w:val="8CF6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27512"/>
    <w:multiLevelType w:val="multilevel"/>
    <w:tmpl w:val="EF7E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74EB9"/>
    <w:multiLevelType w:val="multilevel"/>
    <w:tmpl w:val="8C2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15417"/>
    <w:multiLevelType w:val="multilevel"/>
    <w:tmpl w:val="6CDE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F74D0"/>
    <w:multiLevelType w:val="hybridMultilevel"/>
    <w:tmpl w:val="CC08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D136A"/>
    <w:multiLevelType w:val="hybridMultilevel"/>
    <w:tmpl w:val="D8FCCB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D75"/>
    <w:rsid w:val="00281B9A"/>
    <w:rsid w:val="002966DD"/>
    <w:rsid w:val="00486734"/>
    <w:rsid w:val="007847DD"/>
    <w:rsid w:val="008C2CAA"/>
    <w:rsid w:val="00914E85"/>
    <w:rsid w:val="009E270F"/>
    <w:rsid w:val="00B24579"/>
    <w:rsid w:val="00B66D75"/>
    <w:rsid w:val="00BB26C3"/>
    <w:rsid w:val="00D85CC0"/>
    <w:rsid w:val="00F9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AA"/>
  </w:style>
  <w:style w:type="paragraph" w:styleId="1">
    <w:name w:val="heading 1"/>
    <w:basedOn w:val="a"/>
    <w:link w:val="10"/>
    <w:uiPriority w:val="9"/>
    <w:qFormat/>
    <w:rsid w:val="00D85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D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5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85CC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5C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5C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C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CC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banner-title">
    <w:name w:val="kr-banner-title"/>
    <w:basedOn w:val="a"/>
    <w:rsid w:val="00D8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for">
    <w:name w:val="kr-banner-for"/>
    <w:basedOn w:val="a"/>
    <w:rsid w:val="00D8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attention">
    <w:name w:val="kr-banner-attention"/>
    <w:basedOn w:val="a"/>
    <w:rsid w:val="00D8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8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description">
    <w:name w:val="kr-banner-description"/>
    <w:basedOn w:val="a"/>
    <w:rsid w:val="00D8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85CC0"/>
    <w:rPr>
      <w:i/>
      <w:iCs/>
    </w:rPr>
  </w:style>
  <w:style w:type="paragraph" w:customStyle="1" w:styleId="kr-banner-certificate">
    <w:name w:val="kr-banner-certificate"/>
    <w:basedOn w:val="a"/>
    <w:rsid w:val="00D8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C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6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4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0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1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2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8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3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2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3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4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5</cp:revision>
  <dcterms:created xsi:type="dcterms:W3CDTF">2017-09-02T19:42:00Z</dcterms:created>
  <dcterms:modified xsi:type="dcterms:W3CDTF">2018-02-04T20:49:00Z</dcterms:modified>
</cp:coreProperties>
</file>