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85041353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487"/>
          </w:tblGrid>
          <w:tr w:rsidR="0053175A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CB56956B5DDF4B4AA9677722EFED609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" w:eastAsia="+mn-ea" w:hAnsi="Arial" w:cs="Arial"/>
                  <w:color w:val="3D3D66"/>
                  <w:kern w:val="24"/>
                  <w:sz w:val="28"/>
                  <w:szCs w:val="28"/>
                  <w:lang w:eastAsia="ru-RU"/>
                  <w14:reflection w14:blurRad="6350" w14:stA="53000" w14:stPos="0" w14:endA="300" w14:endPos="35500" w14:dist="0" w14:dir="5400000" w14:fadeDir="5400000" w14:sx="100000" w14:sy="-90000" w14:kx="0" w14:ky="0" w14:algn="bl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3175A" w:rsidRDefault="0053175A" w:rsidP="0053175A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 w:rsidRPr="0053175A">
                      <w:rPr>
                        <w:rFonts w:ascii="Arial" w:eastAsia="+mn-ea" w:hAnsi="Arial" w:cs="Arial"/>
                        <w:color w:val="3D3D66"/>
                        <w:kern w:val="24"/>
                        <w:sz w:val="28"/>
                        <w:szCs w:val="28"/>
                        <w14:reflection w14:blurRad="6350" w14:stA="53000" w14:stPos="0" w14:endA="300" w14:endPos="35500" w14:dist="0" w14:dir="5400000" w14:fadeDir="5400000" w14:sx="100000" w14:sy="-90000" w14:kx="0" w14:ky="0" w14:algn="bl"/>
                      </w:rPr>
                      <w:t>ГОСУДАРСТВЕННОЕ ПРОФЕССИОНАЛЬНОЕ ОБРАЗОВАТЕЛЬНОЕ УЧРЕЖДЕНИЕ «ПРОФЕССИОНАЛЬНЫЙ КОЛЛЕДЖ г. НОВОКУЗНЕЦКА»</w:t>
                    </w:r>
                  </w:p>
                </w:tc>
              </w:sdtContent>
            </w:sdt>
          </w:tr>
          <w:tr w:rsidR="0053175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B5B553430A7A428BB54C815B334BE9D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3175A" w:rsidRDefault="005B3F99" w:rsidP="005B3F99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Здоровьесберегающие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технологии на уроках физической культуры.</w:t>
                    </w:r>
                  </w:p>
                </w:sdtContent>
              </w:sdt>
            </w:tc>
          </w:tr>
          <w:tr w:rsidR="0053175A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Подзаголовок"/>
                <w:id w:val="13406923"/>
                <w:placeholder>
                  <w:docPart w:val="4F9C475864C04C60BA98873E845523E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3175A" w:rsidRPr="005B3F99" w:rsidRDefault="005B3F99" w:rsidP="005B3F99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5B3F99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Методическая разработка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</w:tbl>
        <w:p w:rsidR="0053175A" w:rsidRDefault="0053175A"/>
        <w:p w:rsidR="0053175A" w:rsidRDefault="0053175A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53175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0872165B570C48AA96315DD164259B3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53175A" w:rsidRPr="005B3F99" w:rsidRDefault="005B3F99">
                    <w:pPr>
                      <w:pStyle w:val="a8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5B3F99">
                      <w:rPr>
                        <w:color w:val="4F81BD" w:themeColor="accent1"/>
                        <w:sz w:val="28"/>
                        <w:szCs w:val="28"/>
                      </w:rPr>
                      <w:t xml:space="preserve">Преподаватель физической культуры </w:t>
                    </w:r>
                    <w:proofErr w:type="spellStart"/>
                    <w:r w:rsidRPr="005B3F99">
                      <w:rPr>
                        <w:color w:val="4F81BD" w:themeColor="accent1"/>
                        <w:sz w:val="28"/>
                        <w:szCs w:val="28"/>
                      </w:rPr>
                      <w:t>Гачегова</w:t>
                    </w:r>
                    <w:proofErr w:type="spellEnd"/>
                    <w:r w:rsidRPr="005B3F99">
                      <w:rPr>
                        <w:color w:val="4F81BD" w:themeColor="accent1"/>
                        <w:sz w:val="28"/>
                        <w:szCs w:val="28"/>
                      </w:rPr>
                      <w:t xml:space="preserve"> Ю.</w:t>
                    </w:r>
                    <w:proofErr w:type="gramStart"/>
                    <w:r w:rsidRPr="005B3F99">
                      <w:rPr>
                        <w:color w:val="4F81BD" w:themeColor="accent1"/>
                        <w:sz w:val="28"/>
                        <w:szCs w:val="28"/>
                      </w:rPr>
                      <w:t>В</w:t>
                    </w:r>
                    <w:proofErr w:type="gramEnd"/>
                  </w:p>
                </w:sdtContent>
              </w:sdt>
              <w:p w:rsidR="0053175A" w:rsidRDefault="0053175A">
                <w:pPr>
                  <w:pStyle w:val="a8"/>
                  <w:rPr>
                    <w:color w:val="4F81BD" w:themeColor="accent1"/>
                  </w:rPr>
                </w:pPr>
              </w:p>
              <w:p w:rsidR="0053175A" w:rsidRDefault="0053175A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53175A" w:rsidRDefault="0053175A"/>
        <w:p w:rsidR="0053175A" w:rsidRDefault="0053175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D25481" w:rsidRPr="0053175A" w:rsidRDefault="00D25481" w:rsidP="0053175A">
      <w:pPr>
        <w:jc w:val="both"/>
        <w:rPr>
          <w:color w:val="000000"/>
          <w:sz w:val="28"/>
          <w:szCs w:val="28"/>
          <w:shd w:val="clear" w:color="auto" w:fill="FFFFFF"/>
        </w:rPr>
      </w:pPr>
      <w:r w:rsidRPr="0053175A">
        <w:rPr>
          <w:color w:val="000000"/>
          <w:sz w:val="28"/>
          <w:szCs w:val="28"/>
          <w:shd w:val="clear" w:color="auto" w:fill="FFFFFF"/>
        </w:rPr>
        <w:lastRenderedPageBreak/>
        <w:t xml:space="preserve">Задача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педагогики - обеспечить выпускнику школы высокий уровень здоровья, сформировать культуру здоровья, тогда аттестат о среднем образовании будет действительной путёвкой в счастливую самостоятельную жизнь, свидетельством умения молодого человека заботиться о своём здоровье и бережно относиться к здоровью других людей.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Группы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технологий, применяемых в системе образования, в которых используется разный подход к охране здоровья, а соответственно, и разные методы и формы работы: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1. </w:t>
      </w:r>
      <w:r w:rsidRPr="005B3F99">
        <w:rPr>
          <w:b/>
          <w:color w:val="000000"/>
          <w:sz w:val="28"/>
          <w:szCs w:val="28"/>
          <w:shd w:val="clear" w:color="auto" w:fill="FFFFFF"/>
        </w:rPr>
        <w:t>Медико-гигиенические технологии</w:t>
      </w:r>
      <w:r w:rsidRPr="0053175A">
        <w:rPr>
          <w:color w:val="000000"/>
          <w:sz w:val="28"/>
          <w:szCs w:val="28"/>
          <w:shd w:val="clear" w:color="auto" w:fill="FFFFFF"/>
        </w:rPr>
        <w:t xml:space="preserve">, которые включают комплекс мер, направленных на соблюдение надлежащих гигиенических условий в соответствии с регламентациями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СанПинНов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, и функционирование в школах медицинского кабинета. Создание стоматологического, физиотерапевтического и других медицинских кабинетов для оказания каждодневной помощи школьникам, и педагогам, проведение занятий лечебной физкультурой, организация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фитобаров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>, кабинетов "горного воздуха” и т.п. – также элементы этой технологии.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2. </w:t>
      </w:r>
      <w:r w:rsidRPr="005B3F99">
        <w:rPr>
          <w:b/>
          <w:color w:val="000000"/>
          <w:sz w:val="28"/>
          <w:szCs w:val="28"/>
          <w:shd w:val="clear" w:color="auto" w:fill="FFFFFF"/>
        </w:rPr>
        <w:t>Физкультурно-оздоровительные технологии</w:t>
      </w:r>
      <w:r w:rsidRPr="0053175A">
        <w:rPr>
          <w:color w:val="000000"/>
          <w:sz w:val="28"/>
          <w:szCs w:val="28"/>
          <w:shd w:val="clear" w:color="auto" w:fill="FFFFFF"/>
        </w:rPr>
        <w:t xml:space="preserve"> направлены на физическое развитие занимающихся: закаливание, тренировку силы, выносливости, быстроты, гибкости и других качеств. В основном данные технологии реализуются на уроках физкультуры и в работе спортивных секций.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3. </w:t>
      </w:r>
      <w:r w:rsidRPr="005B3F99">
        <w:rPr>
          <w:b/>
          <w:color w:val="000000"/>
          <w:sz w:val="28"/>
          <w:szCs w:val="28"/>
          <w:shd w:val="clear" w:color="auto" w:fill="FFFFFF"/>
        </w:rPr>
        <w:t xml:space="preserve">Экологические </w:t>
      </w:r>
      <w:proofErr w:type="spellStart"/>
      <w:r w:rsidRPr="005B3F99">
        <w:rPr>
          <w:b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технологии помогают воспитывать у школьников любовь к природе, стремление заботиться о ней, приобщение учащихся к исследовательской деятельности в сфере экологии и т.п., все это обладает мощным педагогическим воздействием, формирующим личность, укрепляющим духовно-нравственное здоровье учащихся.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4. </w:t>
      </w:r>
      <w:r w:rsidRPr="005B3F99">
        <w:rPr>
          <w:b/>
          <w:color w:val="000000"/>
          <w:sz w:val="28"/>
          <w:szCs w:val="28"/>
          <w:shd w:val="clear" w:color="auto" w:fill="FFFFFF"/>
        </w:rPr>
        <w:t>Технологии обеспечения безопасности жизнедеятельности</w:t>
      </w:r>
      <w:r w:rsidRPr="0053175A">
        <w:rPr>
          <w:color w:val="000000"/>
          <w:sz w:val="28"/>
          <w:szCs w:val="28"/>
          <w:shd w:val="clear" w:color="auto" w:fill="FFFFFF"/>
        </w:rPr>
        <w:t xml:space="preserve"> реализуют специалисты по охране труда, защите в чрезвычайных ситуациях, архитекторы, строители, представители коммунальной службы и т.д. Поскольку сохранение здоровья рассматривается при этом как частный случай главной задачи – сохранения, требования и рекомендации этих специалистов подлежат обязательному учету и интеграции в общую систему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lastRenderedPageBreak/>
        <w:t>здоровьесберегающих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технологий. Грамотность учащихся по этим вопросам обеспечивается изучением курса ОБЖ, педагогов – курсов БЖД, а за обеспечение безопасных условий пребывания в школе отвечает директор.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5B3F99">
        <w:rPr>
          <w:b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5B3F99">
        <w:rPr>
          <w:b/>
          <w:color w:val="000000"/>
          <w:sz w:val="28"/>
          <w:szCs w:val="28"/>
          <w:shd w:val="clear" w:color="auto" w:fill="FFFFFF"/>
        </w:rPr>
        <w:t xml:space="preserve"> образовательные технологии</w:t>
      </w:r>
      <w:r w:rsidRPr="0053175A">
        <w:rPr>
          <w:color w:val="000000"/>
          <w:sz w:val="28"/>
          <w:szCs w:val="28"/>
          <w:shd w:val="clear" w:color="auto" w:fill="FFFFFF"/>
        </w:rPr>
        <w:t xml:space="preserve"> следует признать наиболее значимыми из всех перечисленных по степени влияния на здоровье учащихся. Главный их отличительный признак – не место, где они реализуются, а использование психолого-педагогических приемов, методов, технологий, подходов к решению возникающих проблем.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proofErr w:type="gramStart"/>
      <w:r w:rsidRPr="0053175A">
        <w:rPr>
          <w:color w:val="000000"/>
          <w:sz w:val="28"/>
          <w:szCs w:val="28"/>
          <w:shd w:val="clear" w:color="auto" w:fill="FFFFFF"/>
        </w:rPr>
        <w:t xml:space="preserve">В настоящее время к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образовательным технологиям относятся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предоставлении информации, создании эмоционально благоприятной атмосферы, формировании положительной мотивации к учебе ("педагогика успеха”), на культивировании у</w:t>
      </w:r>
      <w:proofErr w:type="gramEnd"/>
      <w:r w:rsidRPr="0053175A">
        <w:rPr>
          <w:color w:val="000000"/>
          <w:sz w:val="28"/>
          <w:szCs w:val="28"/>
          <w:shd w:val="clear" w:color="auto" w:fill="FFFFFF"/>
        </w:rPr>
        <w:t xml:space="preserve"> учащихся знаний по вопросам здоровья.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Для учителя очень важно правильно организовать урок, т.к. он является основной формой педагогического процесса. 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Нельзя забывать и о том, что гигиенические условия влияют на состояние учителя, его здоровья. А это, в свою очередь, оказывает влияние на состояние и здоровья учащихся.</w:t>
      </w:r>
      <w:r w:rsidRPr="0053175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B3F99">
        <w:rPr>
          <w:color w:val="000000"/>
          <w:sz w:val="28"/>
          <w:szCs w:val="28"/>
        </w:rPr>
        <w:br/>
      </w:r>
      <w:proofErr w:type="gramStart"/>
      <w:r w:rsidRPr="0053175A">
        <w:rPr>
          <w:color w:val="000000"/>
          <w:sz w:val="28"/>
          <w:szCs w:val="28"/>
          <w:shd w:val="clear" w:color="auto" w:fill="FFFFFF"/>
        </w:rPr>
        <w:t xml:space="preserve">Основные современные требования к уроку с комплексом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технологий: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рациональная плотность урока (время, затраченное школьниками на учебную работу) должна составлять не менее 60 % и не более 75-80 %;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в содержательной части урока должны быть включены вопросы, связанные со здоровьем учащихся, способствующие формированию у обучающихся ценностей здорового образа жизни и потребностей в нем;</w:t>
      </w:r>
      <w:proofErr w:type="gramEnd"/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lastRenderedPageBreak/>
        <w:t>- количество видов учебной деятельности (опрос, письмо, чтение, слушание, рассказ, рассматривание наглядных пособий, ответы на вопросы, решение примеров и т.д.) должно быть 4-7, а их смена осуществляться через 7-10 мин.;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в урок необходимо включать виды деятельности, способствующие развитию памяти, логического и критического мышления;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3175A">
        <w:rPr>
          <w:color w:val="000000"/>
          <w:sz w:val="28"/>
          <w:szCs w:val="28"/>
          <w:shd w:val="clear" w:color="auto" w:fill="FFFFFF"/>
        </w:rPr>
        <w:t>в течение урока должно быть использовано не менее 2-х технологий преподавания (при выборе технологий необходимо учитывать и то: способствуют ли они активизации инициативы и творческого самовыражения учащихся);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обучение должно производиться с учетом ведущих каналов восприятия информации учащимися (аудиовизуальный, кинестетический и т.д.);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должен осуществляться контроль научности изучаемого материала;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необходимо формировать внешнюю и внутреннюю мотивацию деятельности учащихся;</w:t>
      </w:r>
      <w:proofErr w:type="gramEnd"/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3175A">
        <w:rPr>
          <w:color w:val="000000"/>
          <w:sz w:val="28"/>
          <w:szCs w:val="28"/>
          <w:shd w:val="clear" w:color="auto" w:fill="FFFFFF"/>
        </w:rPr>
        <w:t>необходимо осуществлять индивидуальный подход к учащимся с учетом личностных возможностей;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на уроке нужно создавать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нужно включать в урок технологические приемы и методы, способствующие самопознанию, самооценке учащихся;</w:t>
      </w:r>
      <w:proofErr w:type="gramEnd"/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>- необходимо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20-ой и 35-ой минутах урока, длительностью - 1 мин., состоящие из 3-х легких упражнений с 3-4 повторениями каждого)</w:t>
      </w:r>
      <w:proofErr w:type="gramStart"/>
      <w:r w:rsidRPr="0053175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3175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53175A">
        <w:rPr>
          <w:color w:val="000000"/>
          <w:sz w:val="28"/>
          <w:szCs w:val="28"/>
          <w:shd w:val="clear" w:color="auto" w:fill="FFFFFF"/>
        </w:rPr>
        <w:t>еобходимо производить целенаправленную рефлексию в течение всего урока и в итоговой его части.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Для подготовки и проведения урока, отвечающего всем вышеперечисленным требованиям, необходима профессиональная компетентность учителя в вопросах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образовательных технологий, в </w:t>
      </w:r>
      <w:proofErr w:type="gramStart"/>
      <w:r w:rsidRPr="0053175A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53175A">
        <w:rPr>
          <w:color w:val="000000"/>
          <w:sz w:val="28"/>
          <w:szCs w:val="28"/>
          <w:shd w:val="clear" w:color="auto" w:fill="FFFFFF"/>
        </w:rPr>
        <w:t xml:space="preserve"> с чем возникает необходимость в дополнительном повышении квалификации учителей любой специальности и работающих с разным контингентом обучающихся.</w:t>
      </w:r>
      <w:r w:rsidRPr="0053175A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</w:rPr>
        <w:lastRenderedPageBreak/>
        <w:br/>
      </w:r>
      <w:r w:rsidRPr="0053175A">
        <w:rPr>
          <w:color w:val="000000"/>
          <w:sz w:val="28"/>
          <w:szCs w:val="28"/>
          <w:shd w:val="clear" w:color="auto" w:fill="FFFFFF"/>
        </w:rPr>
        <w:t>Создание условий для заинтересованного отношения к учебе</w:t>
      </w:r>
      <w:r w:rsidR="005B3F99">
        <w:rPr>
          <w:color w:val="000000"/>
          <w:sz w:val="28"/>
          <w:szCs w:val="28"/>
        </w:rPr>
        <w:br/>
      </w:r>
      <w:r w:rsidRPr="0053175A">
        <w:rPr>
          <w:color w:val="000000"/>
          <w:sz w:val="28"/>
          <w:szCs w:val="28"/>
          <w:shd w:val="clear" w:color="auto" w:fill="FFFFFF"/>
        </w:rPr>
        <w:t xml:space="preserve">Ситуации успеха способствуют формированию положительной мотивации к процессу обучения в целом, тем самым снижая эмоциональную напряжённость, улучшая комфортность взаимоотношений всех участников образовательного процесса, тем самым реализуя основы </w:t>
      </w:r>
      <w:proofErr w:type="spellStart"/>
      <w:r w:rsidRPr="0053175A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53175A">
        <w:rPr>
          <w:color w:val="000000"/>
          <w:sz w:val="28"/>
          <w:szCs w:val="28"/>
          <w:shd w:val="clear" w:color="auto" w:fill="FFFFFF"/>
        </w:rPr>
        <w:t xml:space="preserve"> технологий при организации учебно-воспитательного процесса.</w:t>
      </w:r>
      <w:r w:rsidR="005B3F99">
        <w:rPr>
          <w:color w:val="000000"/>
          <w:sz w:val="28"/>
          <w:szCs w:val="28"/>
        </w:rPr>
        <w:br/>
      </w:r>
    </w:p>
    <w:p w:rsidR="00D25481" w:rsidRPr="0053175A" w:rsidRDefault="00D25481" w:rsidP="0053175A">
      <w:pPr>
        <w:jc w:val="both"/>
        <w:rPr>
          <w:color w:val="000000"/>
          <w:sz w:val="28"/>
          <w:szCs w:val="28"/>
          <w:shd w:val="clear" w:color="auto" w:fill="FFFFFF"/>
        </w:rPr>
      </w:pPr>
      <w:r w:rsidRPr="0053175A">
        <w:rPr>
          <w:color w:val="000000"/>
          <w:sz w:val="28"/>
          <w:szCs w:val="28"/>
          <w:shd w:val="clear" w:color="auto" w:fill="FFFFFF"/>
        </w:rPr>
        <w:br w:type="page"/>
      </w:r>
    </w:p>
    <w:p w:rsidR="00FF626F" w:rsidRPr="005B3F99" w:rsidRDefault="00D25481" w:rsidP="0053175A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5B3F99">
        <w:rPr>
          <w:b/>
          <w:color w:val="000000"/>
          <w:sz w:val="28"/>
          <w:szCs w:val="28"/>
          <w:shd w:val="clear" w:color="auto" w:fill="FFFFFF"/>
        </w:rPr>
        <w:lastRenderedPageBreak/>
        <w:t>Библиографический список</w:t>
      </w:r>
      <w:r w:rsidR="00FF626F" w:rsidRPr="005B3F99">
        <w:rPr>
          <w:b/>
          <w:color w:val="000000"/>
          <w:sz w:val="28"/>
          <w:szCs w:val="28"/>
          <w:shd w:val="clear" w:color="auto" w:fill="FFFFFF"/>
        </w:rPr>
        <w:t xml:space="preserve"> использованной литературы:</w:t>
      </w:r>
    </w:p>
    <w:p w:rsidR="00FF626F" w:rsidRPr="005B3F99" w:rsidRDefault="00FF626F" w:rsidP="0053175A">
      <w:pPr>
        <w:jc w:val="both"/>
        <w:rPr>
          <w:b/>
          <w:sz w:val="28"/>
          <w:szCs w:val="28"/>
        </w:rPr>
      </w:pPr>
    </w:p>
    <w:bookmarkEnd w:id="0"/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2.Безруких М.М., Сонькин В.Д., Безобразова В.Н.. «</w:t>
      </w:r>
      <w:proofErr w:type="spellStart"/>
      <w:r w:rsidRPr="0053175A">
        <w:rPr>
          <w:sz w:val="28"/>
          <w:szCs w:val="28"/>
        </w:rPr>
        <w:t>Здоровьесберегающая</w:t>
      </w:r>
      <w:proofErr w:type="spellEnd"/>
      <w:r w:rsidRPr="0053175A">
        <w:rPr>
          <w:sz w:val="28"/>
          <w:szCs w:val="28"/>
        </w:rPr>
        <w:t xml:space="preserve"> школа» Москва, Педагогический университет «Первое сентября». 2006 г.</w:t>
      </w:r>
    </w:p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 xml:space="preserve">3.Вайнер Э.Н. Формирование </w:t>
      </w:r>
      <w:proofErr w:type="spellStart"/>
      <w:r w:rsidRPr="0053175A">
        <w:rPr>
          <w:sz w:val="28"/>
          <w:szCs w:val="28"/>
        </w:rPr>
        <w:t>здоровьесберегающией</w:t>
      </w:r>
      <w:proofErr w:type="spellEnd"/>
      <w:r w:rsidRPr="0053175A">
        <w:rPr>
          <w:sz w:val="28"/>
          <w:szCs w:val="28"/>
        </w:rPr>
        <w:t xml:space="preserve"> среды в системе общего образования// Валеология.-2004.-№1.</w:t>
      </w:r>
    </w:p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 xml:space="preserve">4. </w:t>
      </w:r>
      <w:proofErr w:type="spellStart"/>
      <w:r w:rsidRPr="0053175A">
        <w:rPr>
          <w:sz w:val="28"/>
          <w:szCs w:val="28"/>
        </w:rPr>
        <w:t>Вашлаева</w:t>
      </w:r>
      <w:proofErr w:type="spellEnd"/>
      <w:r w:rsidRPr="0053175A">
        <w:rPr>
          <w:sz w:val="28"/>
          <w:szCs w:val="28"/>
        </w:rPr>
        <w:t xml:space="preserve"> Л.П., Панина Т.С. Теория и практика формирования </w:t>
      </w:r>
      <w:proofErr w:type="spellStart"/>
      <w:r w:rsidRPr="0053175A">
        <w:rPr>
          <w:sz w:val="28"/>
          <w:szCs w:val="28"/>
        </w:rPr>
        <w:t>здоровьесберегающей</w:t>
      </w:r>
      <w:proofErr w:type="spellEnd"/>
      <w:r w:rsidRPr="0053175A">
        <w:rPr>
          <w:sz w:val="28"/>
          <w:szCs w:val="28"/>
        </w:rPr>
        <w:t xml:space="preserve">  стратегии педагога в условиях повышения квалификации// Валеология.-2004.-№4.</w:t>
      </w:r>
    </w:p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 xml:space="preserve">5. </w:t>
      </w:r>
      <w:proofErr w:type="spellStart"/>
      <w:r w:rsidRPr="0053175A">
        <w:rPr>
          <w:sz w:val="28"/>
          <w:szCs w:val="28"/>
        </w:rPr>
        <w:t>Зенова</w:t>
      </w:r>
      <w:proofErr w:type="spellEnd"/>
      <w:r w:rsidRPr="0053175A">
        <w:rPr>
          <w:sz w:val="28"/>
          <w:szCs w:val="28"/>
        </w:rPr>
        <w:t xml:space="preserve"> Т.В. Материалы для подготовки комплексно-целевой программы «Школа здоровья»//Практика административной работы в школе. – 2006.-№1.</w:t>
      </w:r>
    </w:p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6.Сократов Н.В., Тиссен П.П. «</w:t>
      </w:r>
      <w:proofErr w:type="spellStart"/>
      <w:r w:rsidRPr="0053175A">
        <w:rPr>
          <w:sz w:val="28"/>
          <w:szCs w:val="28"/>
        </w:rPr>
        <w:t>Здоровьесберегающие</w:t>
      </w:r>
      <w:proofErr w:type="spellEnd"/>
      <w:r w:rsidRPr="0053175A">
        <w:rPr>
          <w:sz w:val="28"/>
          <w:szCs w:val="28"/>
        </w:rPr>
        <w:t xml:space="preserve"> технологии в образовательном процессе школьников». Оренбург. Издательство ОГПУ. 2007 г.</w:t>
      </w:r>
    </w:p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7. Макеева Д.З., Лысенко И.В. Учебно-методический комплект «Волшебные уроки в стране Здоровье».  СПб</w:t>
      </w:r>
      <w:proofErr w:type="gramStart"/>
      <w:r w:rsidRPr="0053175A">
        <w:rPr>
          <w:sz w:val="28"/>
          <w:szCs w:val="28"/>
        </w:rPr>
        <w:t xml:space="preserve">., </w:t>
      </w:r>
      <w:proofErr w:type="gramEnd"/>
      <w:r w:rsidRPr="0053175A">
        <w:rPr>
          <w:sz w:val="28"/>
          <w:szCs w:val="28"/>
        </w:rPr>
        <w:t>Образование и культура, 1999 г.</w:t>
      </w:r>
    </w:p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 xml:space="preserve">8. Карасева Т.В. Современные аспекты реализации </w:t>
      </w:r>
      <w:proofErr w:type="spellStart"/>
      <w:r w:rsidRPr="0053175A">
        <w:rPr>
          <w:sz w:val="28"/>
          <w:szCs w:val="28"/>
        </w:rPr>
        <w:t>здоровьесберегающих</w:t>
      </w:r>
      <w:proofErr w:type="spellEnd"/>
      <w:r w:rsidRPr="0053175A">
        <w:rPr>
          <w:sz w:val="28"/>
          <w:szCs w:val="28"/>
        </w:rPr>
        <w:t xml:space="preserve"> технологий // «Начальная школа», 2005. - № 11.  </w:t>
      </w:r>
    </w:p>
    <w:p w:rsidR="00FF626F" w:rsidRPr="0053175A" w:rsidRDefault="00FF626F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9.Касаткин В.Н.,  </w:t>
      </w:r>
      <w:proofErr w:type="spellStart"/>
      <w:r w:rsidRPr="0053175A">
        <w:rPr>
          <w:sz w:val="28"/>
          <w:szCs w:val="28"/>
        </w:rPr>
        <w:t>Щеплягина</w:t>
      </w:r>
      <w:proofErr w:type="spellEnd"/>
      <w:r w:rsidRPr="0053175A">
        <w:rPr>
          <w:sz w:val="28"/>
          <w:szCs w:val="28"/>
        </w:rPr>
        <w:t xml:space="preserve"> Л.А. «Здоровье. Учебно - методическое пособие для учителей 1 - 11 классов, Москва, 2001 г.</w:t>
      </w:r>
    </w:p>
    <w:p w:rsidR="00FF626F" w:rsidRPr="0053175A" w:rsidRDefault="000E4F2C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10</w:t>
      </w:r>
      <w:r w:rsidR="00FF626F" w:rsidRPr="0053175A">
        <w:rPr>
          <w:sz w:val="28"/>
          <w:szCs w:val="28"/>
        </w:rPr>
        <w:t>. http://www.openclass.ru/node/268320</w:t>
      </w:r>
    </w:p>
    <w:p w:rsidR="000E4F2C" w:rsidRPr="0053175A" w:rsidRDefault="000E4F2C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11</w:t>
      </w:r>
      <w:r w:rsidR="00FF626F" w:rsidRPr="0053175A">
        <w:rPr>
          <w:sz w:val="28"/>
          <w:szCs w:val="28"/>
        </w:rPr>
        <w:t xml:space="preserve">. </w:t>
      </w:r>
      <w:r w:rsidRPr="0053175A">
        <w:rPr>
          <w:sz w:val="28"/>
          <w:szCs w:val="28"/>
        </w:rPr>
        <w:t>http://ext.spb.ru/index.php/2011-03-29-09-03-14/98-hls-education/2576-l-</w:t>
      </w:r>
    </w:p>
    <w:p w:rsidR="008B145E" w:rsidRPr="0053175A" w:rsidRDefault="000E4F2C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12. http://fizkultura-na5.rur.html</w:t>
      </w:r>
    </w:p>
    <w:p w:rsidR="00BB2415" w:rsidRPr="0053175A" w:rsidRDefault="008B145E" w:rsidP="0053175A">
      <w:pPr>
        <w:jc w:val="both"/>
        <w:rPr>
          <w:sz w:val="28"/>
          <w:szCs w:val="28"/>
        </w:rPr>
      </w:pPr>
      <w:r w:rsidRPr="0053175A">
        <w:rPr>
          <w:sz w:val="28"/>
          <w:szCs w:val="28"/>
        </w:rPr>
        <w:t>13. http://metodsovet.su/dir/fiz_kultura/9</w:t>
      </w:r>
    </w:p>
    <w:sectPr w:rsidR="00BB2415" w:rsidRPr="0053175A" w:rsidSect="00531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5C" w:rsidRDefault="0075415C" w:rsidP="000E4F2C">
      <w:pPr>
        <w:spacing w:after="0" w:line="240" w:lineRule="auto"/>
      </w:pPr>
      <w:r>
        <w:separator/>
      </w:r>
    </w:p>
  </w:endnote>
  <w:endnote w:type="continuationSeparator" w:id="0">
    <w:p w:rsidR="0075415C" w:rsidRDefault="0075415C" w:rsidP="000E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43" w:rsidRDefault="00D447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43" w:rsidRDefault="00D447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43" w:rsidRDefault="00D447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5C" w:rsidRDefault="0075415C" w:rsidP="000E4F2C">
      <w:pPr>
        <w:spacing w:after="0" w:line="240" w:lineRule="auto"/>
      </w:pPr>
      <w:r>
        <w:separator/>
      </w:r>
    </w:p>
  </w:footnote>
  <w:footnote w:type="continuationSeparator" w:id="0">
    <w:p w:rsidR="0075415C" w:rsidRDefault="0075415C" w:rsidP="000E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43" w:rsidRDefault="00D447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43" w:rsidRDefault="00D447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43" w:rsidRDefault="00D44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81"/>
    <w:rsid w:val="000E4F2C"/>
    <w:rsid w:val="003A22B9"/>
    <w:rsid w:val="004414F7"/>
    <w:rsid w:val="0053175A"/>
    <w:rsid w:val="005B3F99"/>
    <w:rsid w:val="0061632B"/>
    <w:rsid w:val="0075415C"/>
    <w:rsid w:val="008B145E"/>
    <w:rsid w:val="00D0738C"/>
    <w:rsid w:val="00D25481"/>
    <w:rsid w:val="00D44743"/>
    <w:rsid w:val="00EE6894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481"/>
  </w:style>
  <w:style w:type="paragraph" w:styleId="a3">
    <w:name w:val="header"/>
    <w:basedOn w:val="a"/>
    <w:link w:val="a4"/>
    <w:uiPriority w:val="99"/>
    <w:unhideWhenUsed/>
    <w:rsid w:val="000E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F2C"/>
  </w:style>
  <w:style w:type="paragraph" w:styleId="a5">
    <w:name w:val="footer"/>
    <w:basedOn w:val="a"/>
    <w:link w:val="a6"/>
    <w:uiPriority w:val="99"/>
    <w:unhideWhenUsed/>
    <w:rsid w:val="000E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F2C"/>
  </w:style>
  <w:style w:type="character" w:styleId="a7">
    <w:name w:val="Hyperlink"/>
    <w:basedOn w:val="a0"/>
    <w:uiPriority w:val="99"/>
    <w:unhideWhenUsed/>
    <w:rsid w:val="000E4F2C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53175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3175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481"/>
  </w:style>
  <w:style w:type="paragraph" w:styleId="a3">
    <w:name w:val="header"/>
    <w:basedOn w:val="a"/>
    <w:link w:val="a4"/>
    <w:uiPriority w:val="99"/>
    <w:unhideWhenUsed/>
    <w:rsid w:val="000E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F2C"/>
  </w:style>
  <w:style w:type="paragraph" w:styleId="a5">
    <w:name w:val="footer"/>
    <w:basedOn w:val="a"/>
    <w:link w:val="a6"/>
    <w:uiPriority w:val="99"/>
    <w:unhideWhenUsed/>
    <w:rsid w:val="000E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F2C"/>
  </w:style>
  <w:style w:type="character" w:styleId="a7">
    <w:name w:val="Hyperlink"/>
    <w:basedOn w:val="a0"/>
    <w:uiPriority w:val="99"/>
    <w:unhideWhenUsed/>
    <w:rsid w:val="000E4F2C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53175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3175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56956B5DDF4B4AA9677722EFED6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67003-0C2E-444B-91E0-6E6924061330}"/>
      </w:docPartPr>
      <w:docPartBody>
        <w:p w:rsidR="000568A5" w:rsidRDefault="00221ED9" w:rsidP="00221ED9">
          <w:pPr>
            <w:pStyle w:val="CB56956B5DDF4B4AA9677722EFED609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B5B553430A7A428BB54C815B334BE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397E7-3578-41B5-B459-24C843E43550}"/>
      </w:docPartPr>
      <w:docPartBody>
        <w:p w:rsidR="000568A5" w:rsidRDefault="00221ED9" w:rsidP="00221ED9">
          <w:pPr>
            <w:pStyle w:val="B5B553430A7A428BB54C815B334BE9D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F9C475864C04C60BA98873E84552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E8D58-C981-41CD-B992-D0BDD4F41481}"/>
      </w:docPartPr>
      <w:docPartBody>
        <w:p w:rsidR="000568A5" w:rsidRDefault="00221ED9" w:rsidP="00221ED9">
          <w:pPr>
            <w:pStyle w:val="4F9C475864C04C60BA98873E845523E6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0872165B570C48AA96315DD164259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E6A8B-40FF-432D-B0FF-B285DDAE19CC}"/>
      </w:docPartPr>
      <w:docPartBody>
        <w:p w:rsidR="000568A5" w:rsidRDefault="00221ED9" w:rsidP="00221ED9">
          <w:pPr>
            <w:pStyle w:val="0872165B570C48AA96315DD164259B31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D9"/>
    <w:rsid w:val="000568A5"/>
    <w:rsid w:val="00221ED9"/>
    <w:rsid w:val="006438EA"/>
    <w:rsid w:val="00A0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E2187B37E142E6950E0DE7DF8A0ACB">
    <w:name w:val="EBE2187B37E142E6950E0DE7DF8A0ACB"/>
    <w:rsid w:val="00221ED9"/>
  </w:style>
  <w:style w:type="paragraph" w:customStyle="1" w:styleId="66F3ADD9F95541D085821AC9C31E8A71">
    <w:name w:val="66F3ADD9F95541D085821AC9C31E8A71"/>
    <w:rsid w:val="00221ED9"/>
  </w:style>
  <w:style w:type="paragraph" w:customStyle="1" w:styleId="FF3E61321C894847821A312FE72AC13A">
    <w:name w:val="FF3E61321C894847821A312FE72AC13A"/>
    <w:rsid w:val="00221ED9"/>
  </w:style>
  <w:style w:type="paragraph" w:customStyle="1" w:styleId="303E874574E54D4495016C1AC4DB8D3B">
    <w:name w:val="303E874574E54D4495016C1AC4DB8D3B"/>
    <w:rsid w:val="00221ED9"/>
  </w:style>
  <w:style w:type="paragraph" w:customStyle="1" w:styleId="CB56956B5DDF4B4AA9677722EFED6090">
    <w:name w:val="CB56956B5DDF4B4AA9677722EFED6090"/>
    <w:rsid w:val="00221ED9"/>
  </w:style>
  <w:style w:type="paragraph" w:customStyle="1" w:styleId="B5B553430A7A428BB54C815B334BE9DB">
    <w:name w:val="B5B553430A7A428BB54C815B334BE9DB"/>
    <w:rsid w:val="00221ED9"/>
  </w:style>
  <w:style w:type="paragraph" w:customStyle="1" w:styleId="4F9C475864C04C60BA98873E845523E6">
    <w:name w:val="4F9C475864C04C60BA98873E845523E6"/>
    <w:rsid w:val="00221ED9"/>
  </w:style>
  <w:style w:type="paragraph" w:customStyle="1" w:styleId="0872165B570C48AA96315DD164259B31">
    <w:name w:val="0872165B570C48AA96315DD164259B31"/>
    <w:rsid w:val="00221ED9"/>
  </w:style>
  <w:style w:type="paragraph" w:customStyle="1" w:styleId="3C36F23F4BB644F49032F130BD7B8C3D">
    <w:name w:val="3C36F23F4BB644F49032F130BD7B8C3D"/>
    <w:rsid w:val="00221E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E2187B37E142E6950E0DE7DF8A0ACB">
    <w:name w:val="EBE2187B37E142E6950E0DE7DF8A0ACB"/>
    <w:rsid w:val="00221ED9"/>
  </w:style>
  <w:style w:type="paragraph" w:customStyle="1" w:styleId="66F3ADD9F95541D085821AC9C31E8A71">
    <w:name w:val="66F3ADD9F95541D085821AC9C31E8A71"/>
    <w:rsid w:val="00221ED9"/>
  </w:style>
  <w:style w:type="paragraph" w:customStyle="1" w:styleId="FF3E61321C894847821A312FE72AC13A">
    <w:name w:val="FF3E61321C894847821A312FE72AC13A"/>
    <w:rsid w:val="00221ED9"/>
  </w:style>
  <w:style w:type="paragraph" w:customStyle="1" w:styleId="303E874574E54D4495016C1AC4DB8D3B">
    <w:name w:val="303E874574E54D4495016C1AC4DB8D3B"/>
    <w:rsid w:val="00221ED9"/>
  </w:style>
  <w:style w:type="paragraph" w:customStyle="1" w:styleId="CB56956B5DDF4B4AA9677722EFED6090">
    <w:name w:val="CB56956B5DDF4B4AA9677722EFED6090"/>
    <w:rsid w:val="00221ED9"/>
  </w:style>
  <w:style w:type="paragraph" w:customStyle="1" w:styleId="B5B553430A7A428BB54C815B334BE9DB">
    <w:name w:val="B5B553430A7A428BB54C815B334BE9DB"/>
    <w:rsid w:val="00221ED9"/>
  </w:style>
  <w:style w:type="paragraph" w:customStyle="1" w:styleId="4F9C475864C04C60BA98873E845523E6">
    <w:name w:val="4F9C475864C04C60BA98873E845523E6"/>
    <w:rsid w:val="00221ED9"/>
  </w:style>
  <w:style w:type="paragraph" w:customStyle="1" w:styleId="0872165B570C48AA96315DD164259B31">
    <w:name w:val="0872165B570C48AA96315DD164259B31"/>
    <w:rsid w:val="00221ED9"/>
  </w:style>
  <w:style w:type="paragraph" w:customStyle="1" w:styleId="3C36F23F4BB644F49032F130BD7B8C3D">
    <w:name w:val="3C36F23F4BB644F49032F130BD7B8C3D"/>
    <w:rsid w:val="00221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EEEBBF-AA16-4C21-AF24-D8AB39C5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ПРОФЕССИОНАЛЬНОЕ ОБРАЗОВАТЕЛЬНОЕ УЧРЕЖДЕНИЕ «ПРОФЕССИОНАЛЬНЫЙ КОЛЛЕДЖ г. НОВОКУЗНЕЦКА»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 на уроках физической культуры.</dc:title>
  <dc:subject>Методическая разработка.</dc:subject>
  <dc:creator>Преподаватель физической культуры Гачегова Ю.В</dc:creator>
  <cp:keywords/>
  <dc:description/>
  <cp:lastModifiedBy>Пользователь</cp:lastModifiedBy>
  <cp:revision>5</cp:revision>
  <dcterms:created xsi:type="dcterms:W3CDTF">2014-05-11T15:09:00Z</dcterms:created>
  <dcterms:modified xsi:type="dcterms:W3CDTF">2018-01-23T02:34:00Z</dcterms:modified>
</cp:coreProperties>
</file>