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1E3" w:rsidRDefault="00F271E3" w:rsidP="00F271E3">
      <w:pPr>
        <w:tabs>
          <w:tab w:val="left" w:pos="1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1E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МОЛОДЕЖНОЙ</w:t>
      </w:r>
      <w:r>
        <w:rPr>
          <w:rFonts w:ascii="Times New Roman" w:eastAsia="Times New Roman" w:hAnsi="Times New Roman" w:cs="Times New Roman"/>
          <w:sz w:val="34"/>
        </w:rPr>
        <w:t xml:space="preserve"> </w:t>
      </w:r>
      <w:r w:rsidRPr="00F271E3">
        <w:rPr>
          <w:rFonts w:ascii="Times New Roman" w:eastAsia="Times New Roman" w:hAnsi="Times New Roman" w:cs="Times New Roman"/>
          <w:sz w:val="28"/>
          <w:szCs w:val="28"/>
        </w:rPr>
        <w:t xml:space="preserve">ПОЛИТИКИ </w:t>
      </w:r>
    </w:p>
    <w:p w:rsidR="00F271E3" w:rsidRPr="00F271E3" w:rsidRDefault="00F271E3" w:rsidP="00F271E3">
      <w:pPr>
        <w:tabs>
          <w:tab w:val="left" w:pos="1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КАМЧАТСКОГО КРАЯ</w:t>
      </w:r>
    </w:p>
    <w:p w:rsidR="00F271E3" w:rsidRDefault="00F271E3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F271E3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КГБУ «Камчатский детский дом</w:t>
      </w:r>
      <w:r w:rsidR="003D2CAD">
        <w:rPr>
          <w:rFonts w:ascii="Times New Roman" w:eastAsia="Times New Roman" w:hAnsi="Times New Roman" w:cs="Times New Roman"/>
          <w:sz w:val="34"/>
        </w:rPr>
        <w:t xml:space="preserve"> для детей-сирот и детей, оставшихся без попечения родителей, с ограниченными возможностями здоровья». </w:t>
      </w: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4"/>
        </w:rPr>
      </w:pPr>
    </w:p>
    <w:p w:rsidR="00192D7E" w:rsidRDefault="003D2CAD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0"/>
        </w:rPr>
      </w:pPr>
      <w:r>
        <w:rPr>
          <w:rFonts w:ascii="Times New Roman" w:eastAsia="Times New Roman" w:hAnsi="Times New Roman" w:cs="Times New Roman"/>
          <w:sz w:val="50"/>
        </w:rPr>
        <w:t>Воспитательная программа</w:t>
      </w:r>
    </w:p>
    <w:p w:rsidR="00192D7E" w:rsidRDefault="003D2CAD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</w:rPr>
      </w:pPr>
      <w:r>
        <w:rPr>
          <w:rFonts w:ascii="Times New Roman" w:eastAsia="Times New Roman" w:hAnsi="Times New Roman" w:cs="Times New Roman"/>
          <w:b/>
          <w:i/>
          <w:sz w:val="70"/>
        </w:rPr>
        <w:t>по патриотическому воспитанию</w:t>
      </w: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</w:rPr>
      </w:pPr>
    </w:p>
    <w:p w:rsidR="00192D7E" w:rsidRDefault="003D2CAD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(5 лет обучения)</w:t>
      </w:r>
    </w:p>
    <w:p w:rsidR="00192D7E" w:rsidRDefault="003D2CAD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</w:p>
    <w:p w:rsidR="00192D7E" w:rsidRDefault="00192D7E" w:rsidP="00C97A8A">
      <w:pPr>
        <w:tabs>
          <w:tab w:val="left" w:pos="176"/>
        </w:tabs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C97A8A" w:rsidRDefault="00C97A8A" w:rsidP="00C97A8A">
      <w:pPr>
        <w:tabs>
          <w:tab w:val="left" w:pos="17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2D7E" w:rsidRPr="00C97A8A" w:rsidRDefault="00192D7E" w:rsidP="00C97A8A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Pr="00C97A8A" w:rsidRDefault="00C97A8A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 воспитатель: Черкасова Л.В.</w:t>
      </w:r>
    </w:p>
    <w:p w:rsidR="00192D7E" w:rsidRDefault="00192D7E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4"/>
        </w:rPr>
      </w:pPr>
    </w:p>
    <w:p w:rsidR="00192D7E" w:rsidRDefault="003D2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ПОЯСНИТЕЛЬНАЯ ЗАПИСКА</w:t>
      </w:r>
    </w:p>
    <w:p w:rsidR="00192D7E" w:rsidRDefault="0019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92D7E" w:rsidRDefault="003D2C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 " Патриотичес</w:t>
      </w:r>
      <w:r w:rsidR="00C97A8A">
        <w:rPr>
          <w:rFonts w:ascii="Times New Roman" w:eastAsia="Times New Roman" w:hAnsi="Times New Roman" w:cs="Times New Roman"/>
          <w:b/>
          <w:sz w:val="28"/>
        </w:rPr>
        <w:t xml:space="preserve">кое воспитание воспитанников  </w:t>
      </w:r>
      <w:r>
        <w:rPr>
          <w:rFonts w:ascii="Times New Roman" w:eastAsia="Times New Roman" w:hAnsi="Times New Roman" w:cs="Times New Roman"/>
          <w:sz w:val="28"/>
        </w:rPr>
        <w:t xml:space="preserve"> разработана в соответствии с Концепцией гражданско-патриотического воспитания граждан Российской Федерации и с учетом государственной программы "Патриотическое воспитание граждан Российско</w:t>
      </w:r>
      <w:r w:rsidR="00C97A8A">
        <w:rPr>
          <w:rFonts w:ascii="Times New Roman" w:eastAsia="Times New Roman" w:hAnsi="Times New Roman" w:cs="Times New Roman"/>
          <w:sz w:val="28"/>
        </w:rPr>
        <w:t>й Федерации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92D7E" w:rsidRDefault="00192D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2D7E" w:rsidRDefault="003D2C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Современное Российское общество </w:t>
      </w:r>
      <w:r>
        <w:rPr>
          <w:rFonts w:ascii="Times New Roman" w:eastAsia="Times New Roman" w:hAnsi="Times New Roman" w:cs="Times New Roman"/>
          <w:sz w:val="28"/>
        </w:rPr>
        <w:t>столкнулось с проблемой -  отсутствием патриотизма у подрастающего поколения. Формирование гражданина, патриота своей Родины, начинается в детском возрасте с чувства любви к близким людям, родному дому, родному краю, городу, природе, традициям. На основе э</w:t>
      </w:r>
      <w:r>
        <w:rPr>
          <w:rFonts w:ascii="Times New Roman" w:eastAsia="Times New Roman" w:hAnsi="Times New Roman" w:cs="Times New Roman"/>
          <w:sz w:val="28"/>
        </w:rPr>
        <w:t xml:space="preserve">тих общих для всех чувств формируется и укрепляется высокое чувство любви к Родине. Каждый человек приходит в свою взрослую жизнь из детства, и от того, каким оно было, зависит наше будущее. Дети, воспитывающиеся в детском доме, оторваны от детей и семей, </w:t>
      </w:r>
      <w:r>
        <w:rPr>
          <w:rFonts w:ascii="Times New Roman" w:eastAsia="Times New Roman" w:hAnsi="Times New Roman" w:cs="Times New Roman"/>
          <w:sz w:val="28"/>
        </w:rPr>
        <w:t>у которых есть дедушки и бабушки: потеряна связь с прошлым и преемственность поколений. Равнодушие возникает от незнания. Воспитанники нашего детского дома родились, живут и учатся в городе Петропавловске-Камчатском, но не все знают историю своего края, го</w:t>
      </w:r>
      <w:r>
        <w:rPr>
          <w:rFonts w:ascii="Times New Roman" w:eastAsia="Times New Roman" w:hAnsi="Times New Roman" w:cs="Times New Roman"/>
          <w:sz w:val="28"/>
        </w:rPr>
        <w:t>рода; его героев, почетных граждан города, окружающую природу, историческое прошлое коренных жителей, их быт, культуру, традиции. Поэтому еще больше усилилась актуальность проблемы патриотического воспитания детей, воспитывающихся в условиях детского дома.</w:t>
      </w:r>
      <w:r>
        <w:rPr>
          <w:rFonts w:ascii="Times New Roman" w:eastAsia="Times New Roman" w:hAnsi="Times New Roman" w:cs="Times New Roman"/>
          <w:sz w:val="28"/>
        </w:rPr>
        <w:t xml:space="preserve"> Поэтому актуальность данной программы очевидна. Обобщив имеющийся опыт работы по патриотическому воспитанию, изучив основные положения государственной программы «Патриотическое воспитание граждан России</w:t>
      </w:r>
      <w:r>
        <w:rPr>
          <w:rFonts w:ascii="Times New Roman" w:eastAsia="Times New Roman" w:hAnsi="Times New Roman" w:cs="Times New Roman"/>
          <w:sz w:val="28"/>
        </w:rPr>
        <w:t>, разработали воспитательную про</w:t>
      </w:r>
      <w:r>
        <w:rPr>
          <w:rFonts w:ascii="Times New Roman" w:eastAsia="Times New Roman" w:hAnsi="Times New Roman" w:cs="Times New Roman"/>
          <w:sz w:val="28"/>
        </w:rPr>
        <w:t xml:space="preserve">грамму по патриотическому воспитанию детей в условиях детского дома. </w:t>
      </w:r>
    </w:p>
    <w:p w:rsidR="00192D7E" w:rsidRDefault="003D2C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программы патриотического воспитания</w:t>
      </w:r>
      <w:r>
        <w:rPr>
          <w:rFonts w:ascii="Times New Roman" w:eastAsia="Times New Roman" w:hAnsi="Times New Roman" w:cs="Times New Roman"/>
          <w:sz w:val="28"/>
        </w:rPr>
        <w:t xml:space="preserve"> – воспитание у подрастающего поколения чувства любви к малой Родине, способности к проявлению чувства патриотизма. Для достижения этой цели необ</w:t>
      </w:r>
      <w:r>
        <w:rPr>
          <w:rFonts w:ascii="Times New Roman" w:eastAsia="Times New Roman" w:hAnsi="Times New Roman" w:cs="Times New Roman"/>
          <w:sz w:val="28"/>
        </w:rPr>
        <w:t>ходимо решить следующие</w:t>
      </w:r>
      <w:r>
        <w:rPr>
          <w:rFonts w:ascii="Times New Roman" w:eastAsia="Times New Roman" w:hAnsi="Times New Roman" w:cs="Times New Roman"/>
          <w:b/>
          <w:sz w:val="28"/>
        </w:rPr>
        <w:t xml:space="preserve"> задачи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92D7E" w:rsidRDefault="003D2CA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Повысить педагогическую компетентность педагогов по организации работы по патриотическому воспитанию</w:t>
      </w:r>
    </w:p>
    <w:p w:rsidR="00192D7E" w:rsidRDefault="003D2CA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Сформировать комплекс нормативно- правового и организационно- методического обеспечения системы патриотического воспитания.</w:t>
      </w:r>
    </w:p>
    <w:p w:rsidR="00192D7E" w:rsidRDefault="003D2CA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любовь и уважение к своему городу, краю, Родине, гордость за принадлежность к гражданам России</w:t>
      </w:r>
    </w:p>
    <w:p w:rsidR="00192D7E" w:rsidRDefault="003D2CA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Прививать чувство гордости, глубокого уважения и почитания символов Российской Федерации- герба, Гимна, Флага.</w:t>
      </w:r>
    </w:p>
    <w:p w:rsidR="00192D7E" w:rsidRDefault="003D2CA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личность гражданина- патриота Родины, способного встать на защиту государственных интересов страны.</w:t>
      </w:r>
    </w:p>
    <w:p w:rsidR="00192D7E" w:rsidRDefault="003D2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основу программы положены </w:t>
      </w:r>
      <w:r>
        <w:rPr>
          <w:rFonts w:ascii="Times New Roman" w:eastAsia="Times New Roman" w:hAnsi="Times New Roman" w:cs="Times New Roman"/>
          <w:b/>
          <w:sz w:val="28"/>
        </w:rPr>
        <w:t>принципы:</w:t>
      </w:r>
    </w:p>
    <w:p w:rsidR="00192D7E" w:rsidRDefault="003D2CA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«Позитивный центризм» (отбор знаний, наиболее актуальных для ребенка данного возраста). </w:t>
      </w:r>
    </w:p>
    <w:p w:rsidR="00192D7E" w:rsidRDefault="003D2CA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Дифференцированны</w:t>
      </w:r>
      <w:r>
        <w:rPr>
          <w:rFonts w:ascii="Times New Roman" w:eastAsia="Times New Roman" w:hAnsi="Times New Roman" w:cs="Times New Roman"/>
          <w:sz w:val="28"/>
        </w:rPr>
        <w:t>й подход к каждому ребенку, учет его психологических особенностей, возможностей и интересов .</w:t>
      </w:r>
    </w:p>
    <w:p w:rsidR="00192D7E" w:rsidRDefault="003D2CA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Развивающий характер обучения, основанный на детской активности. </w:t>
      </w:r>
    </w:p>
    <w:p w:rsidR="00192D7E" w:rsidRDefault="003D2CA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Сочетание научности и доступности исторического материала. </w:t>
      </w:r>
    </w:p>
    <w:p w:rsidR="00192D7E" w:rsidRDefault="003D2CA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Наглядность. </w:t>
      </w:r>
    </w:p>
    <w:p w:rsidR="00192D7E" w:rsidRDefault="003D2CA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Рациональное сочетание</w:t>
      </w:r>
      <w:r>
        <w:rPr>
          <w:rFonts w:ascii="Times New Roman" w:eastAsia="Times New Roman" w:hAnsi="Times New Roman" w:cs="Times New Roman"/>
          <w:sz w:val="28"/>
        </w:rPr>
        <w:t xml:space="preserve"> разных видов деятельности, характерный возрасту баланс интеллектуальных, эмоциональных и двигательных нагрузок. </w:t>
      </w:r>
    </w:p>
    <w:p w:rsidR="00192D7E" w:rsidRDefault="003D2CA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Профессиональная компетентность педагога. </w:t>
      </w:r>
    </w:p>
    <w:p w:rsidR="00192D7E" w:rsidRDefault="003D2CA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Систематичность и последовательность  (воспитание эффективно, если оно системно). </w:t>
      </w:r>
    </w:p>
    <w:p w:rsidR="00192D7E" w:rsidRDefault="003D2CA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Принцип системно</w:t>
      </w:r>
      <w:r>
        <w:rPr>
          <w:rFonts w:ascii="Times New Roman" w:eastAsia="Times New Roman" w:hAnsi="Times New Roman" w:cs="Times New Roman"/>
          <w:sz w:val="28"/>
        </w:rPr>
        <w:t xml:space="preserve">- организованного подхода, который предполагает скоординированную работу всех специалистов. </w:t>
      </w:r>
    </w:p>
    <w:p w:rsidR="00192D7E" w:rsidRDefault="003D2CA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Принцип учета региональных условий в пропаганде патриотических идей, означающий пропаганду идей и ценностей не только общероссийского патриотизма, но и местного, х</w:t>
      </w:r>
      <w:r>
        <w:rPr>
          <w:rFonts w:ascii="Times New Roman" w:eastAsia="Times New Roman" w:hAnsi="Times New Roman" w:cs="Times New Roman"/>
          <w:sz w:val="28"/>
        </w:rPr>
        <w:t xml:space="preserve">арактеризующегося любовью к семье, городу, краю. </w:t>
      </w:r>
    </w:p>
    <w:p w:rsidR="00192D7E" w:rsidRDefault="003D2CA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Принцип от близкого к далекому. </w:t>
      </w:r>
    </w:p>
    <w:p w:rsidR="00192D7E" w:rsidRDefault="003D2C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Эти принципы взаимосвязаны и реализуются в единстве.</w:t>
      </w:r>
    </w:p>
    <w:p w:rsidR="00192D7E" w:rsidRDefault="003D2C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Программа по патриотическому воспитанию составлена с учетом возрастных особенностей воспитанников детского дома.</w:t>
      </w:r>
    </w:p>
    <w:p w:rsidR="00192D7E" w:rsidRDefault="003D2C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1 год формируются понятия: моя Родина, Герб, Флаг, российский воин, патриот, защита Отечества и др., изучаются военные атрибуты.</w:t>
      </w:r>
    </w:p>
    <w:p w:rsidR="00192D7E" w:rsidRDefault="003D2C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год - воспитанники знакомятся с формой, знаками отличия родов войск, изучают современные виды вооружения.</w:t>
      </w:r>
    </w:p>
    <w:p w:rsidR="00192D7E" w:rsidRDefault="003D2C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год - патриотич</w:t>
      </w:r>
      <w:r>
        <w:rPr>
          <w:rFonts w:ascii="Times New Roman" w:eastAsia="Times New Roman" w:hAnsi="Times New Roman" w:cs="Times New Roman"/>
          <w:sz w:val="28"/>
        </w:rPr>
        <w:t>еское воспитание осуществляется на героических подвигах русского народа в разное историческое время. Годы Великой Отечественной войны дают огромный материал для воспитания.</w:t>
      </w:r>
    </w:p>
    <w:p w:rsidR="00192D7E" w:rsidRDefault="003D2C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год - программа предусматривает изучение Советского государства в годы Великой От</w:t>
      </w:r>
      <w:r>
        <w:rPr>
          <w:rFonts w:ascii="Times New Roman" w:eastAsia="Times New Roman" w:hAnsi="Times New Roman" w:cs="Times New Roman"/>
          <w:sz w:val="28"/>
        </w:rPr>
        <w:t>ечественной войны (1941-1945 гг.) на разных этапах.</w:t>
      </w:r>
    </w:p>
    <w:p w:rsidR="00192D7E" w:rsidRDefault="003D2C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год – воспитанники знакомятся с историей Камчатского края, с его традициями.</w:t>
      </w:r>
    </w:p>
    <w:p w:rsidR="00192D7E" w:rsidRDefault="003D2C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по данной Программе происходит на воспитательных часах. Форма проведения воспитательного часа жестко не закреплена – э</w:t>
      </w:r>
      <w:r>
        <w:rPr>
          <w:rFonts w:ascii="Times New Roman" w:eastAsia="Times New Roman" w:hAnsi="Times New Roman" w:cs="Times New Roman"/>
          <w:sz w:val="28"/>
        </w:rPr>
        <w:t>то может быть и беседа, рассказ, инструктаж, занятия в игровой форме (викторина, конкурсы и т.д.), практические занятия, экскурсии и т.д. Общая логика работы с материалом программы стандартна: мотивация детей, изучение нового материала, его закрепление, пр</w:t>
      </w:r>
      <w:r>
        <w:rPr>
          <w:rFonts w:ascii="Times New Roman" w:eastAsia="Times New Roman" w:hAnsi="Times New Roman" w:cs="Times New Roman"/>
          <w:sz w:val="28"/>
        </w:rPr>
        <w:t>оверка знаний и умений воспитанников.</w:t>
      </w:r>
    </w:p>
    <w:p w:rsidR="00192D7E" w:rsidRDefault="003D2C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Ориентировочное время освоения каждой части Программы – учебный год. Однако, учитывая индивидуальные различия воспитанников, степень их интеллектуальной развитости, а также то, что в детский дом попадают и 15-16- летние дети,  возможны различные варианты п</w:t>
      </w:r>
      <w:r>
        <w:rPr>
          <w:rFonts w:ascii="Times New Roman" w:eastAsia="Times New Roman" w:hAnsi="Times New Roman" w:cs="Times New Roman"/>
          <w:sz w:val="28"/>
        </w:rPr>
        <w:t xml:space="preserve">рохождения Программы. </w:t>
      </w:r>
    </w:p>
    <w:p w:rsidR="00192D7E" w:rsidRDefault="003D2C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Первый вариант</w:t>
      </w:r>
      <w:r>
        <w:rPr>
          <w:rFonts w:ascii="Times New Roman" w:eastAsia="Times New Roman" w:hAnsi="Times New Roman" w:cs="Times New Roman"/>
          <w:sz w:val="28"/>
        </w:rPr>
        <w:t xml:space="preserve"> – последовательное прохождение материала год за годом, в течении пяти лет. При необходимости повторяется ранее изученный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материал. Этот вариант удобен для однородной (по возрасту и уровню развития) группе. </w:t>
      </w:r>
    </w:p>
    <w:p w:rsidR="00192D7E" w:rsidRDefault="003D2C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Второй вари</w:t>
      </w:r>
      <w:r>
        <w:rPr>
          <w:rFonts w:ascii="Times New Roman" w:eastAsia="Times New Roman" w:hAnsi="Times New Roman" w:cs="Times New Roman"/>
          <w:sz w:val="28"/>
          <w:u w:val="single"/>
        </w:rPr>
        <w:t>ант</w:t>
      </w:r>
      <w:r>
        <w:rPr>
          <w:rFonts w:ascii="Times New Roman" w:eastAsia="Times New Roman" w:hAnsi="Times New Roman" w:cs="Times New Roman"/>
          <w:sz w:val="28"/>
        </w:rPr>
        <w:t xml:space="preserve"> – воспитатель, учитывая особенности группы, готовит индивидуальный учебно-тематический план прохождения Программы на пять лет сразу. Особенностью этого варианта является то, что воспитатель дифференцирует материал (набор тем, их сложность и т.д.) для р</w:t>
      </w:r>
      <w:r>
        <w:rPr>
          <w:rFonts w:ascii="Times New Roman" w:eastAsia="Times New Roman" w:hAnsi="Times New Roman" w:cs="Times New Roman"/>
          <w:sz w:val="28"/>
        </w:rPr>
        <w:t xml:space="preserve">азных подгрупп ( например – старшие-младшие). По такому варианту удобнее работать с разнородными группами. </w:t>
      </w:r>
    </w:p>
    <w:p w:rsidR="00192D7E" w:rsidRDefault="003D2C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Порядок прохождения тем в течении года жестко не фиксирован, однако (при первом варианте работы с Программой) к концу года должны быть отработаны в</w:t>
      </w:r>
      <w:r>
        <w:rPr>
          <w:rFonts w:ascii="Times New Roman" w:eastAsia="Times New Roman" w:hAnsi="Times New Roman" w:cs="Times New Roman"/>
          <w:sz w:val="28"/>
        </w:rPr>
        <w:t xml:space="preserve">се темы, при втором варианте – выполнен тематический план первого года обучения. </w:t>
      </w:r>
    </w:p>
    <w:p w:rsidR="00192D7E" w:rsidRDefault="003D2CA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Прогнозируемые результаты:</w:t>
      </w:r>
    </w:p>
    <w:p w:rsidR="00192D7E" w:rsidRDefault="003D2CA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Возникнет заинтересованность воспитанников историко-культурным наследием города, края, страны.</w:t>
      </w:r>
    </w:p>
    <w:p w:rsidR="00192D7E" w:rsidRDefault="003D2CA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Возникнет чувство ответственности за будущее своей с</w:t>
      </w:r>
      <w:r>
        <w:rPr>
          <w:rFonts w:ascii="Times New Roman" w:eastAsia="Times New Roman" w:hAnsi="Times New Roman" w:cs="Times New Roman"/>
          <w:sz w:val="28"/>
        </w:rPr>
        <w:t>емьи, дома, города, края, страны.</w:t>
      </w:r>
    </w:p>
    <w:p w:rsidR="00192D7E" w:rsidRDefault="003D2CA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познакомятся с символами государства.</w:t>
      </w:r>
    </w:p>
    <w:p w:rsidR="00192D7E" w:rsidRDefault="003D2CA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Возникнет чувство толерантного отношения к другим народам.</w:t>
      </w:r>
    </w:p>
    <w:p w:rsidR="00192D7E" w:rsidRDefault="003D2CA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Возникнет чувство ответственности и гордости за достижения страны.</w:t>
      </w:r>
    </w:p>
    <w:p w:rsidR="00192D7E" w:rsidRDefault="00192D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2D7E" w:rsidRDefault="003D2C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Библиография:</w:t>
      </w:r>
    </w:p>
    <w:p w:rsidR="00192D7E" w:rsidRDefault="003D2CA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 Ю.А.Государственные с</w:t>
      </w:r>
      <w:r>
        <w:rPr>
          <w:rFonts w:ascii="Times New Roman" w:eastAsia="Times New Roman" w:hAnsi="Times New Roman" w:cs="Times New Roman"/>
          <w:sz w:val="28"/>
        </w:rPr>
        <w:t>имволы России. Моя Родина – Россия.М.: Трида – Фарм, 2002. – 43 с.</w:t>
      </w:r>
    </w:p>
    <w:p w:rsidR="00192D7E" w:rsidRDefault="003D2CA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Воронова В.Н. Патриотическое воспитание в современной школе. Программы, мероприятия, игры. Ростов – на Дону, 2006. – 288 с.</w:t>
      </w:r>
    </w:p>
    <w:p w:rsidR="00192D7E" w:rsidRDefault="003D2CA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Жиренко О.Е., Лапина Е.В., Киселева Т.В.Я – гражданин России! Кла</w:t>
      </w:r>
      <w:r>
        <w:rPr>
          <w:rFonts w:ascii="Times New Roman" w:eastAsia="Times New Roman" w:hAnsi="Times New Roman" w:cs="Times New Roman"/>
          <w:sz w:val="28"/>
        </w:rPr>
        <w:t>ссные часы по гражданскому и патриотическому воспитанию: 1-4 классы.М.: ВАКО, 2006. – 160 с.</w:t>
      </w:r>
    </w:p>
    <w:p w:rsidR="00192D7E" w:rsidRDefault="003D2CA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Касимова Т.А., Яковлев Д.Е. «Патриотическое воспитание школьников: Методическое пособие. М.: Айрис – пресс, 2005. – 64 с.</w:t>
      </w:r>
    </w:p>
    <w:p w:rsidR="00192D7E" w:rsidRDefault="003D2CA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Кудрявцева Т.А. Я живу в России. М.: Прос</w:t>
      </w:r>
      <w:r>
        <w:rPr>
          <w:rFonts w:ascii="Times New Roman" w:eastAsia="Times New Roman" w:hAnsi="Times New Roman" w:cs="Times New Roman"/>
          <w:sz w:val="28"/>
        </w:rPr>
        <w:t>вещение, 2001. – 54 с.</w:t>
      </w:r>
    </w:p>
    <w:p w:rsidR="00192D7E" w:rsidRDefault="00192D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92D7E" w:rsidRDefault="00192D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2D7E" w:rsidRDefault="00192D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2D7E" w:rsidRDefault="00192D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2D7E" w:rsidRDefault="00192D7E">
      <w:pPr>
        <w:spacing w:after="200" w:line="276" w:lineRule="auto"/>
        <w:rPr>
          <w:rFonts w:ascii="Calibri" w:eastAsia="Calibri" w:hAnsi="Calibri" w:cs="Calibri"/>
        </w:rPr>
      </w:pPr>
    </w:p>
    <w:p w:rsidR="003D2CAD" w:rsidRDefault="003D2CAD">
      <w:pPr>
        <w:spacing w:after="200" w:line="276" w:lineRule="auto"/>
        <w:rPr>
          <w:rFonts w:ascii="Calibri" w:eastAsia="Calibri" w:hAnsi="Calibri" w:cs="Calibri"/>
        </w:rPr>
      </w:pPr>
    </w:p>
    <w:p w:rsidR="003D2CAD" w:rsidRDefault="003D2CAD">
      <w:pPr>
        <w:spacing w:after="200" w:line="276" w:lineRule="auto"/>
        <w:rPr>
          <w:rFonts w:ascii="Calibri" w:eastAsia="Calibri" w:hAnsi="Calibri" w:cs="Calibri"/>
        </w:rPr>
      </w:pPr>
    </w:p>
    <w:p w:rsidR="003D2CAD" w:rsidRDefault="003D2CAD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p w:rsidR="00192D7E" w:rsidRDefault="00192D7E">
      <w:pPr>
        <w:spacing w:after="200" w:line="276" w:lineRule="auto"/>
        <w:rPr>
          <w:rFonts w:ascii="Calibri" w:eastAsia="Calibri" w:hAnsi="Calibri" w:cs="Calibri"/>
        </w:rPr>
      </w:pPr>
    </w:p>
    <w:p w:rsidR="00192D7E" w:rsidRDefault="00192D7E">
      <w:pPr>
        <w:spacing w:after="200" w:line="276" w:lineRule="auto"/>
        <w:ind w:left="709"/>
        <w:rPr>
          <w:rFonts w:ascii="Calibri" w:eastAsia="Calibri" w:hAnsi="Calibri" w:cs="Calibri"/>
        </w:rPr>
      </w:pPr>
    </w:p>
    <w:p w:rsidR="00192D7E" w:rsidRDefault="003D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1 год обучения</w:t>
      </w:r>
    </w:p>
    <w:p w:rsidR="00192D7E" w:rsidRDefault="0019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1"/>
        <w:gridCol w:w="5588"/>
        <w:gridCol w:w="2674"/>
      </w:tblGrid>
      <w:tr w:rsidR="00192D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п\п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Часы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понятия «Моя Родина».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Стихи о Родине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понятия Герб. Герб России.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 создания гербов г.Москвы и г.Петропавловска-Камчатского</w:t>
            </w: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понятия Гимн.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Гимна МОУ «Детский дом № 3»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понятия Флаг.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 на тему «Флаг России»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понятия «патриот»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Просмотр фильмов о героях ВОВ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понятия «</w:t>
            </w:r>
            <w:r>
              <w:rPr>
                <w:rFonts w:ascii="Times New Roman" w:eastAsia="Times New Roman" w:hAnsi="Times New Roman" w:cs="Times New Roman"/>
                <w:sz w:val="28"/>
              </w:rPr>
              <w:t>Защита Отечества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 февраля – день юного героя-антифашиста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Военные атрибуты.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и обсуждение книги Могилевской «Сказка о громком барабане»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понятия «российский воин»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 мая – День Победы.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650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цветов на могилу воинам.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09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192D7E" w:rsidRDefault="0019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2D7E" w:rsidRDefault="00192D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21D08" w:rsidRDefault="00121D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21D08" w:rsidRDefault="00121D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2D7E" w:rsidRDefault="0019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192D7E" w:rsidRDefault="0019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192D7E" w:rsidRDefault="003D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>2 год</w:t>
      </w:r>
    </w:p>
    <w:p w:rsidR="00192D7E" w:rsidRDefault="0019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3"/>
        <w:gridCol w:w="5578"/>
        <w:gridCol w:w="2682"/>
      </w:tblGrid>
      <w:tr w:rsidR="00192D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п\п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Часы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формой, знаками отличия различных родов войск.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Боевые ордена и медали.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представления о родах войск: пехотинцы, артиллеристы.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Десантники, связисты.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 пограничных войск.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Имена героев-пограничников 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 Русского флота.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Подвиги советских моряков.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вооружения: самолеты.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Практическое занятие «Модели самолетов»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Танковое вооружение.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Ракетные установки.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Практическое занятие «Модели ракет»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Стрелковое оружие.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Практическое занятие «Модели автоматов»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морских и речных судов.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64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Итоговая игра «Непобедимая и легендарная» (парад войск)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192D7E" w:rsidRDefault="0019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2D7E" w:rsidRDefault="00192D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2D7E" w:rsidRDefault="0019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121D08" w:rsidRDefault="0012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121D08" w:rsidRDefault="0012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192D7E" w:rsidRDefault="003D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>3 год</w:t>
      </w:r>
    </w:p>
    <w:p w:rsidR="00192D7E" w:rsidRDefault="0019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5584"/>
        <w:gridCol w:w="2677"/>
      </w:tblGrid>
      <w:tr w:rsidR="00192D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п\п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Часы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Наша Родина в далеком прошлом.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Куликовская битва. Дмитрий Донской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34"/>
                <w:tab w:val="left" w:pos="176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Подвиги офицеров в Отечественной войне 1812 года. Денис Давыдов.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Лермонтов «Бородино»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Герои гражданской войны. В.И.Чапаев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Матрос-партизан Железняк.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Защитники Москвы.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Викторина «Герои-комсомольцы»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и обсуждение книги Королькова «Партизан Леня Голиков»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альбома «Дети-герои»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и обсуждение книги Морозова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В разведку шел мальчишка» (о Марате Казее)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Они сражались вдали от Родины.</w:t>
            </w: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Кто вы, Рихард Зорге? 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Борьба советских людей в фашисткой неволе. Дмитрий Карбышев.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Конкурс рисунков о ВОВ. 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8"/>
              </w:rPr>
              <w:t>Помнит мир спасенный. Памятники жертвам фашизма: Хатынь, бабий Яр.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8"/>
              </w:rPr>
              <w:t>Армия-освободительница. Памятник Советскому воину-освободителю в Берлине.</w:t>
            </w:r>
          </w:p>
          <w:p w:rsidR="00192D7E" w:rsidRDefault="00192D7E">
            <w:pPr>
              <w:spacing w:after="0" w:line="240" w:lineRule="auto"/>
              <w:jc w:val="both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192D7E" w:rsidRDefault="00192D7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121D08" w:rsidRDefault="00121D0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121D08" w:rsidRDefault="00121D0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121D08" w:rsidRDefault="00121D0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192D7E" w:rsidRDefault="003D2CAD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lastRenderedPageBreak/>
        <w:t>4 год</w:t>
      </w: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3"/>
        <w:gridCol w:w="5580"/>
        <w:gridCol w:w="2680"/>
      </w:tblGrid>
      <w:tr w:rsidR="00192D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п\п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Часы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Начальный этап ВОВ.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Превращение страны в военный лагерь.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Военные поражения. 1941-1942гг и их причины.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Московская битва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Борьба в тылу врага. Герои-партизаны.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«Рельсовая война»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Петропавловск – Камчатский в годы ВОВ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Сталинградская битва.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Город-герой Сталинград (Волгоград)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Ленинградская блокада.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Город-герой Ленинград (Санкт-Петербург)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Курская битва. Коренной перелом в ходе войны.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 февраля – день защитников Отечества.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Советский тыл в годы войны. Перестройка экономики.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Деятели культуры в борьбе с фашизмом.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Освобождение страны от немецко-фашистских захватчиков.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644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 Мая – День Победы. Встреча с ветеранами ВОВ.</w:t>
            </w:r>
          </w:p>
        </w:tc>
        <w:tc>
          <w:tcPr>
            <w:tcW w:w="27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192D7E" w:rsidRDefault="0019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2D7E" w:rsidRDefault="00192D7E">
      <w:pPr>
        <w:spacing w:after="0" w:line="240" w:lineRule="auto"/>
        <w:rPr>
          <w:rFonts w:ascii="Calibri" w:eastAsia="Calibri" w:hAnsi="Calibri" w:cs="Calibri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121D08" w:rsidRDefault="00121D08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121D08" w:rsidRDefault="00121D08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121D08" w:rsidRDefault="00121D08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192D7E" w:rsidRDefault="003D2CAD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lastRenderedPageBreak/>
        <w:t>5 год</w:t>
      </w:r>
    </w:p>
    <w:p w:rsidR="00192D7E" w:rsidRDefault="00192D7E">
      <w:pPr>
        <w:tabs>
          <w:tab w:val="left" w:pos="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5584"/>
        <w:gridCol w:w="2677"/>
      </w:tblGrid>
      <w:tr w:rsidR="00192D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п\п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Часы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Старый город – Петропавловск-Камчатский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Экскурсия в Музей 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Герб г. Петропавловска-Камчатского. История создания.</w:t>
            </w: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Экскурсии по памятным местам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 Петропавловск - Камчатский в годы ВОВ.</w:t>
            </w: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Экскурсия в краеведческий музей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Подвиги героев петропавловцев в годы войны</w:t>
            </w: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192D7E" w:rsidRDefault="00192D7E">
            <w:pPr>
              <w:spacing w:after="0" w:line="240" w:lineRule="auto"/>
              <w:jc w:val="center"/>
            </w:pP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Поиск неизвестных героев. Сбор материала о героях войны в поселке Дальний.</w:t>
            </w: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стенда «Наши земляки на фронтах ВОВ»</w:t>
            </w: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Герои войны в названиях улицы. 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«Наш город сегодня». Оформление альбома.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«Вспомним всех поименно». 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92D7E">
        <w:tblPrEx>
          <w:tblCellMar>
            <w:top w:w="0" w:type="dxa"/>
            <w:bottom w:w="0" w:type="dxa"/>
          </w:tblCellMar>
        </w:tblPrEx>
        <w:tc>
          <w:tcPr>
            <w:tcW w:w="121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647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Встреча с ветеранами войны и труда.</w:t>
            </w:r>
          </w:p>
          <w:p w:rsidR="00192D7E" w:rsidRDefault="00192D7E">
            <w:pPr>
              <w:spacing w:after="0" w:line="240" w:lineRule="auto"/>
            </w:pPr>
          </w:p>
        </w:tc>
        <w:tc>
          <w:tcPr>
            <w:tcW w:w="271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D7E" w:rsidRDefault="003D2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192D7E" w:rsidRDefault="00192D7E">
      <w:pPr>
        <w:spacing w:after="200" w:line="276" w:lineRule="auto"/>
        <w:rPr>
          <w:rFonts w:ascii="Calibri" w:eastAsia="Calibri" w:hAnsi="Calibri" w:cs="Calibri"/>
        </w:rPr>
      </w:pPr>
    </w:p>
    <w:sectPr w:rsidR="0019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1E3" w:rsidRDefault="00F271E3" w:rsidP="00F271E3">
      <w:pPr>
        <w:spacing w:after="0" w:line="240" w:lineRule="auto"/>
      </w:pPr>
      <w:r>
        <w:separator/>
      </w:r>
    </w:p>
  </w:endnote>
  <w:endnote w:type="continuationSeparator" w:id="0">
    <w:p w:rsidR="00F271E3" w:rsidRDefault="00F271E3" w:rsidP="00F2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1E3" w:rsidRDefault="00F271E3" w:rsidP="00F271E3">
      <w:pPr>
        <w:spacing w:after="0" w:line="240" w:lineRule="auto"/>
      </w:pPr>
      <w:r>
        <w:separator/>
      </w:r>
    </w:p>
  </w:footnote>
  <w:footnote w:type="continuationSeparator" w:id="0">
    <w:p w:rsidR="00F271E3" w:rsidRDefault="00F271E3" w:rsidP="00F2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1BC1"/>
    <w:multiLevelType w:val="multilevel"/>
    <w:tmpl w:val="DA0C9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50A0F"/>
    <w:multiLevelType w:val="multilevel"/>
    <w:tmpl w:val="4A40C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0C0C47"/>
    <w:multiLevelType w:val="multilevel"/>
    <w:tmpl w:val="4CBA1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476BF1"/>
    <w:multiLevelType w:val="multilevel"/>
    <w:tmpl w:val="A836D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2D7E"/>
    <w:rsid w:val="00121D08"/>
    <w:rsid w:val="00192D7E"/>
    <w:rsid w:val="003D2CAD"/>
    <w:rsid w:val="00C97A8A"/>
    <w:rsid w:val="00F2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C40E"/>
  <w15:docId w15:val="{6C7A9E40-5948-484C-95CF-6752CCCA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1E3"/>
  </w:style>
  <w:style w:type="paragraph" w:styleId="a5">
    <w:name w:val="footer"/>
    <w:basedOn w:val="a"/>
    <w:link w:val="a6"/>
    <w:uiPriority w:val="99"/>
    <w:unhideWhenUsed/>
    <w:rsid w:val="00F2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Черкасова</cp:lastModifiedBy>
  <cp:revision>4</cp:revision>
  <dcterms:created xsi:type="dcterms:W3CDTF">2017-09-05T21:35:00Z</dcterms:created>
  <dcterms:modified xsi:type="dcterms:W3CDTF">2017-09-05T21:46:00Z</dcterms:modified>
</cp:coreProperties>
</file>