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«Современные технологии преподавания</w:t>
      </w:r>
      <w:r>
        <w:rPr>
          <w:rFonts w:ascii="Segoe UI" w:hAnsi="Segoe UI" w:cs="Segoe UI"/>
          <w:color w:val="010101"/>
        </w:rPr>
        <w:t xml:space="preserve"> </w:t>
      </w:r>
      <w:r>
        <w:rPr>
          <w:rFonts w:ascii="Segoe UI" w:hAnsi="Segoe UI" w:cs="Segoe UI"/>
          <w:color w:val="010101"/>
        </w:rPr>
        <w:t>физической культуры по ФГОС».</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Приоритетным направлением работы каждой школы является повышение качества образования через использование современных образовательных технологий на уроках внеклассных занятиях. Поэтому современный педагог должен в совершенстве владеть знаниями в области этих технологий и успешно применять их на своих уроках. Учитель, используя современные технологии, может совершенствовать не только физические качества, а также развивать творческие потенциалы учащихся.</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Здоровьесберегающая технология, применяемая в системе образования, выделяет несколько групп, отличающихся разными подходами к охране здоровья и, соответственно, разными методами и формами работы. Учителям физической культуры близки физкультурно-оздоровительные технологии. Они направлены на физическое развитие учащихся. К ним относятся: закаливание, тренировка силы, выносливости, быстроты, гибкости и других качеств, отличающих здорового, тренированного человека от физически слабого.</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По характеру действия различают следующие технологии:</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i/>
          <w:iCs/>
          <w:color w:val="010101"/>
        </w:rPr>
        <w:t>стимулирующие</w:t>
      </w:r>
      <w:r>
        <w:rPr>
          <w:rFonts w:ascii="Segoe UI" w:hAnsi="Segoe UI" w:cs="Segoe UI"/>
          <w:color w:val="010101"/>
        </w:rPr>
        <w:t> позволяют активизировать собственные силы организма, использовать его ресурсы для выхода из нежелательного состояния. Примерами могут быть – температурное закаливание, физические нагрузки;</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i/>
          <w:iCs/>
          <w:color w:val="010101"/>
        </w:rPr>
        <w:t>защитно-профилактические</w:t>
      </w:r>
      <w:r>
        <w:rPr>
          <w:rFonts w:ascii="Segoe UI" w:hAnsi="Segoe UI" w:cs="Segoe UI"/>
          <w:color w:val="010101"/>
        </w:rPr>
        <w:t> заключаются в выполнении санитарно-гигиенических норм и требований. Ограничение предельной нагрузки, исключающей переутомление. Использование страховочных средств и защитных приспособлений в спортзалах, исключающих травматизм;</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i/>
          <w:iCs/>
          <w:color w:val="010101"/>
        </w:rPr>
        <w:t>компенсаторно-нейтрализующие</w:t>
      </w:r>
      <w:r>
        <w:rPr>
          <w:rFonts w:ascii="Segoe UI" w:hAnsi="Segoe UI" w:cs="Segoe UI"/>
          <w:color w:val="010101"/>
        </w:rPr>
        <w:t> - это физкультминутки, физкультпаузы, которые в какой-то мере нейтрализуют неблагоприятное воздействие статичности уроков;</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i/>
          <w:iCs/>
          <w:color w:val="010101"/>
        </w:rPr>
        <w:t>информационно-обучающие технологии</w:t>
      </w:r>
      <w:r>
        <w:rPr>
          <w:rFonts w:ascii="Segoe UI" w:hAnsi="Segoe UI" w:cs="Segoe UI"/>
          <w:color w:val="010101"/>
        </w:rPr>
        <w:t> обеспечивают учащимся уровень грамотности, необходимый для эффективной заботы о здоровье.</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Для достижения целей здоровьесберегающих образовательных технологий обучения применяются следующие группы средств:</w:t>
      </w:r>
    </w:p>
    <w:p w:rsidR="00B72AA5" w:rsidRDefault="00B72AA5" w:rsidP="00B72AA5">
      <w:pPr>
        <w:pStyle w:val="a3"/>
        <w:spacing w:before="0" w:beforeAutospacing="0" w:after="0" w:afterAutospacing="0"/>
        <w:rPr>
          <w:rFonts w:ascii="Segoe UI" w:hAnsi="Segoe UI" w:cs="Segoe UI"/>
          <w:color w:val="010101"/>
        </w:rPr>
      </w:pPr>
      <w:r>
        <w:rPr>
          <w:rFonts w:ascii="Segoe UI" w:hAnsi="Segoe UI" w:cs="Segoe UI"/>
          <w:i/>
          <w:iCs/>
          <w:color w:val="010101"/>
        </w:rPr>
        <w:t>средства двигательной направленности</w:t>
      </w:r>
      <w:r>
        <w:rPr>
          <w:rFonts w:ascii="Segoe UI" w:hAnsi="Segoe UI" w:cs="Segoe UI"/>
          <w:color w:val="010101"/>
        </w:rPr>
        <w:t> физические упражнения (физкультминутки и подвижные перемены; эмоциональные разрядки и минутки «покоя», гимнастика (оздоровительная, пальчиковая, корригирующая, дыхательная, для профилактики простудных заболеваний, для бодрости); лечебная физкультура, подвижные игры; специально организованная двигательная активность ребенка (занятия оздоровительной физкультурой, своевременное развитие основ двигательных навыков); массаж, самомассаж; психогимнастика, тренинги и др.;</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i/>
          <w:iCs/>
          <w:color w:val="010101"/>
        </w:rPr>
        <w:t>оздоровительные силы природы</w:t>
      </w:r>
      <w:r>
        <w:rPr>
          <w:rFonts w:ascii="Segoe UI" w:hAnsi="Segoe UI" w:cs="Segoe UI"/>
          <w:color w:val="010101"/>
        </w:rPr>
        <w:t> (проведение занятий на свежем воздухе);</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i/>
          <w:iCs/>
          <w:color w:val="010101"/>
        </w:rPr>
        <w:lastRenderedPageBreak/>
        <w:t>гигиенические факторы </w:t>
      </w:r>
      <w:r>
        <w:rPr>
          <w:rFonts w:ascii="Segoe UI" w:hAnsi="Segoe UI" w:cs="Segoe UI"/>
          <w:color w:val="010101"/>
        </w:rPr>
        <w:t>(выполнение санитарно-гигиенических требований; личная и общественная гигиена (чистота тела, чистота мест занятий, воздуха и т.д.); проветривание и влажная уборка помещений; соблюдение общего режима двигательной активности, режима питания и сна; обучение детей элементарным приемам здорового образа жизни (ЗОЖ), простейшим навыкам оказания первой медицинской помощи при порезах, ссадинах, ожогах, укусах); ограничение предельного уровня учебной нагрузки во избежание переутомления).</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Практика показывает, применение игровых технологий с учетом возрастных особенностей не теряет актуальности. Каждому возрасту соответствует свой набор игр, хотя бывают и исключения. Игровая технология является уникальной формой обучения, которая позволяет сделать обычный урок интересным и увлекательным. Игровая деятельность на уроках физической культуры занимает важное место в образовательном процессе. Ценность игровой деятельности заключается в том, что она учитывает психолого-педагогическую природу ребенка, отвечает его потребностям и интересам. Игра формирует типовые навыки социального поведения, специфические системы ценностей, ориентацию на групповые и индивидуальные действия, развивает стереотипы поведения в человеческих общностях. Игровая деятельность на уроках в школе дает возможность повысить у обучающихся интерес к учебным занятиям. Позволяет усвоить большее количество информации, основанной на примерах конкретной деятельности, моделируемой в игре, помогает ребятам в процессе игры научиться принимать ответственные решения в сложных ситуациях. Использование игровых форм занятий ведет к повышению творческого потенциала обучаемых и к более глубокому, осмысленному и быстрому освоению материала. Игровые формы работы в учебном процессе могут нести ряд функций:</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обучающая;</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воспитательная;</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коррекционно-развивающая;</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психотехническая;</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коммуникативная;</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развлекательная;</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релаксационная.</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Убыстрение темпа современной жизни ставит задачу более активно использовать игру для воспитания подрастающего поколения. Сейчас очевидно, что игры необходимы для обеспечения гармоничного сочетания умственных, физических и эмоциональных нагрузок, общего комфортного состояния.</w:t>
      </w:r>
    </w:p>
    <w:p w:rsidR="00B72AA5" w:rsidRDefault="00B72AA5" w:rsidP="00B72AA5">
      <w:pPr>
        <w:pStyle w:val="a3"/>
        <w:spacing w:before="0" w:beforeAutospacing="0" w:after="0" w:afterAutospacing="0"/>
        <w:rPr>
          <w:rFonts w:ascii="Segoe UI" w:hAnsi="Segoe UI" w:cs="Segoe UI"/>
          <w:color w:val="010101"/>
        </w:rPr>
      </w:pPr>
      <w:r>
        <w:rPr>
          <w:rFonts w:ascii="Segoe UI" w:hAnsi="Segoe UI" w:cs="Segoe UI"/>
          <w:color w:val="010101"/>
        </w:rPr>
        <w:t xml:space="preserve">Особое внимание следует уделять подвижным играм в начальном и среднем звене, так как в этом возрасте закладываются основы игровой деятельности, </w:t>
      </w:r>
      <w:r>
        <w:rPr>
          <w:rFonts w:ascii="Segoe UI" w:hAnsi="Segoe UI" w:cs="Segoe UI"/>
          <w:color w:val="010101"/>
        </w:rPr>
        <w:lastRenderedPageBreak/>
        <w:t>направленные на совершенствование игровых умений и технико-тактических взаимодействий, необходимых при дальнейшем изучении и овладении спортивными играми. И, конечно, подвижные игры, это прекрасная база по развитию двигательных способностей и умений. В разделе программы «Легкая атлетика» используются подвижные игры, направленные на закрепление и совершенствование навыков бега, прыжков и метаний, на развитие скоростных, скоростно-силовых способностей, способностей ориентирования в пространстве и т.п. В разделе программы «Спортивные игры» - игры и эстафеты на овладение тактико-техническими навыками изучаемых спортивных игр. В разделе «Гимнастика» - подвижные игры с элементами единоборств.</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В ходе модернизации образования, одной из основных задач в преподавании предмета «физическая культура» становится освоение знаний о физической культуре и спорте, их истории и современном развитии, роли в формировании здорового образа жизни. Лишение детей необходимой двигательной активности в пользу изучения теории, либо изучение теоретической части вскользь, не акцентируя на этом большого внимания, заставляет учителя искать новые стратегии в преподавании именно теоретической части физической культуры. Практика показывает, что наиболее рациональным является внедрение метода проектов. Это позволяет решать сразу несколько задач:</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развитие личностных компетентностей, учащихся;</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интегрированность процесса обучения;</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экономия времени на самом уроке.</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Технология проектов подходит для обучающихся начальной, основной и средней школы, интересующихся исследовательской и проектной деятельностью, а также для одаренных учащихся. Проектная технология на уроке физической культуры позволяет строить обучение на активной основе, через целенаправленную деятельность ученика, сообразуясь с его личным интересом. Составляя проект, он превращается из объекта в субъект обучения, самостоятельно учится и активно влияет на содержание собственного образования. Такая работа дает возможность осознать, что уроки физической культуры развивают не только физически, но и интеллектуально. Проектная деятельность – это создание проблемных ситуаций, активизация познавательной деятельности учащихся в поиске и решении сложных вопросов, требующих актуализации знаний, построения гипотез. Метод проектов всегда ориентирован на самостоятельную деятельность учащихся (индивидуальную, парную, групповую), которую они выполняют в отведенное для этой работы время (от нескольких минут урока до нескольких недель, а иногда и месяцев).</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Виды проектов разнообразны. Выделяют четыре основные категории:</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информационный и исследовательский проект;</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обзорный проект;</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lastRenderedPageBreak/>
        <w:t>продукционный проект;</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проекты инсценировки.</w:t>
      </w:r>
    </w:p>
    <w:p w:rsidR="00B72AA5" w:rsidRDefault="00B72AA5" w:rsidP="00B72AA5">
      <w:pPr>
        <w:pStyle w:val="a3"/>
        <w:spacing w:before="0" w:beforeAutospacing="0" w:after="0" w:afterAutospacing="0"/>
        <w:rPr>
          <w:rFonts w:ascii="Segoe UI" w:hAnsi="Segoe UI" w:cs="Segoe UI"/>
          <w:color w:val="010101"/>
        </w:rPr>
      </w:pPr>
      <w:r>
        <w:rPr>
          <w:rFonts w:ascii="Segoe UI" w:hAnsi="Segoe UI" w:cs="Segoe UI"/>
          <w:color w:val="010101"/>
        </w:rPr>
        <w:t>Проекты на уроках физкультуры - это проекты по исследованию влияний ФК на организм человека, по исследованию истории спорта, подготовке и проведению соревнований и спортивных праздников и т.д. Применение технологии проектного обучения сделает учебный процесс более увлекательным для учащихся: самостоятельный сбор учащимися материала по теме, теоретическое обоснование необходимости выполнения того или иного комплекса физических упражнений или овладения теми или иными физическими умениями и навыками для собственного совершенствования, воспитания волевых качеств. У учащихся при разработке собственного проекта будут закладываться основы знаний в применении разнообразных методик поддержания здоровья и физического совершенствования. Информация, самостоятельно добытая учащимися для собственных проектов, позволит осознать жизненную необходимость приобретаемых на уроках двигательных умений. Ученики, таким образом, станут компетентными и в теории предмета, что необходимо как условие грамотного исполнения физических упражнений. Проектные технологии позволяют сделать из урока двигательной активности в урок образовательного направления. В каждой школе есть учащиеся, имеющие ограничения в двигательной активности, для которых такой вид деятельности дает возможность проявить себя.</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Использование презентаций на уроках позволяет более подробно и наглядно предоставлять теоретический материал, что делает процесс образования наиболее эффективным. Этот вид работы может быть использован при изучении техники выполнения разучиваемых движений, так как с помощью наглядной картинки данное движение можно разбивать не только на этапы выполнения, но и более короткие фрагменты и создать правильное представление обучающихся о технике двигательных действий.</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С помощью презентации также можно доступно объяснить правила спортивных игр, тактические действия игроков, красочно преподнести исторические события, биографии спортсменов. Наличие визуального ряда информации позволяет закрепить в памяти.</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Создание флэш-презентаций и видеороликов с комплексами общеразвивающих упражнений (ОРУ) могут стать помощниками учителю. Такой материал может быть использован также учителями – предметниками при проведении утренней зарядки.</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Во внеклассной работе также можно использовать ИКТ: представление команд, оформление соревнований, описание конкурсов и т.д.</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Электронные образовательные ресурсы, также позволяют учащимся дома более подробно познакомиться с изученной темой на уроке, найти необходимые упражнения для совершенствования своих физических качеств и пополнить багаж своих знаний в области физической культуры и здорового образа жизни.</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lastRenderedPageBreak/>
        <w:t>С помощью применения технологии уровневой дифференциации в обучении на уроках физкультуры можно укрепить здоровье и развивать двигательную активность учащихся. Основные результаты занятий – профилактика заболеваемости у детей, а также повышение интереса к занятиям физическими упражнениями, возможность каждому реализоваться, добиваться успеха.</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Данный вид технологии может быть применен по следующим направлениям:</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задание с учетом уровня подготовки, р</w:t>
      </w:r>
      <w:r>
        <w:rPr>
          <w:rFonts w:ascii="Segoe UI" w:hAnsi="Segoe UI" w:cs="Segoe UI"/>
          <w:i/>
          <w:iCs/>
          <w:color w:val="010101"/>
        </w:rPr>
        <w:t>азвития, особенности мышления и познавательного интереса к предмету;</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учет не только достигнутого</w:t>
      </w:r>
      <w:r>
        <w:rPr>
          <w:rFonts w:ascii="Segoe UI" w:hAnsi="Segoe UI" w:cs="Segoe UI"/>
          <w:i/>
          <w:iCs/>
          <w:color w:val="010101"/>
        </w:rPr>
        <w:t> результата, но и динамики изменений физической подготовленности ученика;</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распределение учащихся </w:t>
      </w:r>
      <w:r>
        <w:rPr>
          <w:rFonts w:ascii="Segoe UI" w:hAnsi="Segoe UI" w:cs="Segoe UI"/>
          <w:i/>
          <w:iCs/>
          <w:color w:val="010101"/>
        </w:rPr>
        <w:t>на медицинские группы с учетом состояния здоровья;</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отдельные задания </w:t>
      </w:r>
      <w:r>
        <w:rPr>
          <w:rFonts w:ascii="Segoe UI" w:hAnsi="Segoe UI" w:cs="Segoe UI"/>
          <w:i/>
          <w:iCs/>
          <w:color w:val="010101"/>
        </w:rPr>
        <w:t>для учеников специальной медицинской группы;</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для учеников, освобожденных от занятий по состоянию здоровья, разработаны и утверждены темы рефератов</w:t>
      </w:r>
      <w:r>
        <w:rPr>
          <w:rFonts w:ascii="Segoe UI" w:hAnsi="Segoe UI" w:cs="Segoe UI"/>
          <w:i/>
          <w:iCs/>
          <w:color w:val="010101"/>
        </w:rPr>
        <w:t>;</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привлечение учащихся </w:t>
      </w:r>
      <w:r>
        <w:rPr>
          <w:rFonts w:ascii="Segoe UI" w:hAnsi="Segoe UI" w:cs="Segoe UI"/>
          <w:i/>
          <w:iCs/>
          <w:color w:val="010101"/>
        </w:rPr>
        <w:t>на дополнительные занятия различными видами спорта и внутришкольные соревнования;</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участие одаренных </w:t>
      </w:r>
      <w:r>
        <w:rPr>
          <w:rFonts w:ascii="Segoe UI" w:hAnsi="Segoe UI" w:cs="Segoe UI"/>
          <w:i/>
          <w:iCs/>
          <w:color w:val="010101"/>
        </w:rPr>
        <w:t>учащиеся в соревнованиях различных уровней.</w:t>
      </w:r>
    </w:p>
    <w:p w:rsidR="00B72AA5" w:rsidRDefault="00B72AA5" w:rsidP="00B72AA5">
      <w:pPr>
        <w:pStyle w:val="a3"/>
        <w:spacing w:before="0" w:beforeAutospacing="0" w:after="0" w:afterAutospacing="0"/>
        <w:rPr>
          <w:rFonts w:ascii="Segoe UI" w:hAnsi="Segoe UI" w:cs="Segoe UI"/>
          <w:color w:val="010101"/>
        </w:rPr>
      </w:pPr>
      <w:r>
        <w:rPr>
          <w:rFonts w:ascii="Segoe UI" w:hAnsi="Segoe UI" w:cs="Segoe UI"/>
          <w:color w:val="010101"/>
        </w:rPr>
        <w:t>Дифференциация обучения (дифференцированный подход в обучении) – это создание разнообразных условий обучения для различных школ, классов, групп с целью учета особенностей их контингента с помощью применения комплекса методических, психолого-педагогических и организационно-управленческих мероприятий, обеспечивающих обучение в гомогенных группах. По характерным индивидуально-психологическим особенностям детей, составляющим основу формирования гомогенных групп, различают дифференциацию:</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по возрастному составу (школьные классы, возрастные параллели, разновозрастные группы);</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по полу (мужские, женские, смешанные классы, команды, школы).</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по области интересов (гуманитарные, физико-математические, биолого-химические и другие группы, направления, отделения школы).</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по уровню умственного развития (уровню достижений).</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по личностно-психологическим типам (типу мышления, характера, темперамента и др.)</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по уровню здоровья (физкультурные группы, группы ослабленного зрения, слуха, больничные классы)</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lastRenderedPageBreak/>
        <w:t>Если каждому ученику отводить время, соответствующее его личным способностям и возможностям, то можно обеспечить гарантированное усвоение базисного ядра школьной программы.</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Технология личностно-ориентированного обучения предполагает развитие личностных (социально-значимых) качеств, учащихся посредством учебных предметов. Современный урок физической культуры и повышение его эффективности невозможно без разработки вопроса личностно-ориентированного обучения. В начале учебного года выявить уровень физической подготовленности с помощью тестов и состояние здоровья обучающихся (по данным медицинских карт). Личностно- ориентированный и дифференцированный подходы важны для обучающихся, как с низкими, так и с высокими результатами в области физической культуры. Низкий уровень развития двигательных качеств часто бывает одной из главных причин неуспеваемости учеников по физической культуре, а учащимся с высоким уровнем не интересно на уроках, рассчитанным на среднего ученика. Помимо деления обучающихся на основную и подготовительную группы, почти в каждом классе условно можно разделить детей ещё на несколько групп (категорий):</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совершенно здоровые дети, но не желающие трудиться;</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дети, временно перешедшие в подготовительную группу из-за болезни;</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плохо физически развитые дети, которые боятся насмешек, замыкаются;</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хорошо физически развитые дети, которые могут потерять желание заниматься на уроках, если им будет очень легко и неинтересно.</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Поэтому и необходимо дифференцирование и задач, и содержания, и темпа освоения программного материала, и оценки достижений. Содержание личностно-ориентированного обучения - это совокупность педагогических технологий дифференцированного обучения двигательным действиям, развития физических качеств, формирования знаний и методических умений и технологий управления образовательным процессом, обеспечивающих достижение физического совершенства.</w:t>
      </w:r>
    </w:p>
    <w:p w:rsidR="00B72AA5" w:rsidRDefault="00B72AA5" w:rsidP="00B72AA5">
      <w:pPr>
        <w:pStyle w:val="a3"/>
        <w:spacing w:before="0" w:beforeAutospacing="0" w:after="0" w:afterAutospacing="0"/>
        <w:rPr>
          <w:rFonts w:ascii="Segoe UI" w:hAnsi="Segoe UI" w:cs="Segoe UI"/>
          <w:color w:val="010101"/>
        </w:rPr>
      </w:pPr>
      <w:r>
        <w:rPr>
          <w:rFonts w:ascii="Segoe UI" w:hAnsi="Segoe UI" w:cs="Segoe UI"/>
          <w:color w:val="010101"/>
        </w:rPr>
        <w:t>1.</w:t>
      </w:r>
      <w:r>
        <w:rPr>
          <w:rFonts w:ascii="Segoe UI" w:hAnsi="Segoe UI" w:cs="Segoe UI"/>
          <w:i/>
          <w:iCs/>
          <w:color w:val="010101"/>
        </w:rPr>
        <w:t>Обучение двигательным действиям.</w:t>
      </w:r>
      <w:r>
        <w:rPr>
          <w:rFonts w:ascii="Segoe UI" w:hAnsi="Segoe UI" w:cs="Segoe UI"/>
          <w:color w:val="010101"/>
        </w:rPr>
        <w:t xml:space="preserve"> Проводится целостным методом с последующей дифференциацией (выделением деталей техники и "разведением" их по сложности) и затем интеграцией (объединением) этих частей разными способами в зависимости от уровня технической подготовленности обучающихся с целью более качественного выполнения упражнения. Обучение двигательным действиям предусматривает возможность выбора операций для решения тех или иных двигательных задач. В этом случае каждый обучаемый может освоить двигательное действие в предпочтительном для него составе операций, что станет основой для формирования индивидуального, самого эффективного, стиля деятельности. Учащиеся сильной группы (внутри класса) осваивают учебный материал в среднем на два урока быстрее средних и слабых учеников. На уроках </w:t>
      </w:r>
      <w:r>
        <w:rPr>
          <w:rFonts w:ascii="Segoe UI" w:hAnsi="Segoe UI" w:cs="Segoe UI"/>
          <w:color w:val="010101"/>
        </w:rPr>
        <w:lastRenderedPageBreak/>
        <w:t>учащимся даются разные учебные задания: одной группе – подготовительные или подводящие упражнения, выполняемые в облегчённых условиях; другой – усложнённые подводящие упражнения; третьей – действие в целом, но в облегчённом варианте и т.д. Более подготовленные дети выполняют упражнения в соревновательных условиях или изменяющихся усложнённых условиях (применение отягощений, повышенная опора, различные сопротивления), а так же для них увеличивается число повторений и число прохождения круга. Менее подготовленные обучающиеся работают в стандартных условиях. На уроке обязательно проводится индивидуальная работа с обучающимися, у которых не получается выполнение того или иного двигательного действия. Индивидуальная работа с учениками на разных этапах урока способствует сохранению физического, нравственного и социального здоровья обучающихся. </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i/>
          <w:iCs/>
          <w:color w:val="010101"/>
        </w:rPr>
        <w:t>2.Развитие физических качеств. </w:t>
      </w:r>
      <w:r>
        <w:rPr>
          <w:rFonts w:ascii="Segoe UI" w:hAnsi="Segoe UI" w:cs="Segoe UI"/>
          <w:color w:val="010101"/>
        </w:rPr>
        <w:t>Дифференцированное развитие физических качеств, в группах разной подготовленности осуществляется с использованием как одинаковых, так и разных средств, и методов, но величина нагрузки должна планироваться разная, в результате чего уровень физической подготовленности обучающихся должен улучшаться по сравнению с исходным уровнем. Обязателен контроль физических нагрузок каждого ученика по частоте сердечных сокращений перед началом и после окончания занятия. Для определения функционального состояния обучающихся в процессе физических нагрузок различного характера можно использовать сравнение величины сдвигов пульса с характером и величиной нагрузок, а также и прослеживать быстроту восстановления пульса во время отдыха. При проведении упражнений в игровой или в соревновательной форме слабых учеников можно распределять по всем командам и чаще проводить замену этих игроков. Особое внимание на уроке уделять детям с избыточным весом и слабым детям, которые не желают заниматься из-за своей неловкости. Хорошие результаты могут быть получены, если вначале привлечь таких детей помогать при проведении подвижных игр и эстафет. Вначале они помогают в судействе, затем, вовлекаясь в события, принимают участие в игре и перестают стесняться своей моторной неловкости. Продолжая таким образом заниматься на уроках, эти дети приобретают уверенность в своих силах и постепенно включаются в регулярные занятия. На этом этапе режим занятий для разных групп должен быть различным: тренирующим, тонизирующим или щадящим.</w:t>
      </w:r>
    </w:p>
    <w:p w:rsidR="00B72AA5" w:rsidRDefault="00B72AA5" w:rsidP="00B72AA5">
      <w:pPr>
        <w:pStyle w:val="a3"/>
        <w:spacing w:before="0" w:beforeAutospacing="0" w:after="0" w:afterAutospacing="0"/>
        <w:rPr>
          <w:rFonts w:ascii="Segoe UI" w:hAnsi="Segoe UI" w:cs="Segoe UI"/>
          <w:color w:val="010101"/>
        </w:rPr>
      </w:pPr>
      <w:r>
        <w:rPr>
          <w:rFonts w:ascii="Segoe UI" w:hAnsi="Segoe UI" w:cs="Segoe UI"/>
          <w:color w:val="010101"/>
        </w:rPr>
        <w:t>3.</w:t>
      </w:r>
      <w:r>
        <w:rPr>
          <w:rFonts w:ascii="Segoe UI" w:hAnsi="Segoe UI" w:cs="Segoe UI"/>
          <w:i/>
          <w:iCs/>
          <w:color w:val="010101"/>
        </w:rPr>
        <w:t>Дифференцированное выставление отметки по физической и технической подготовленности учащихся. </w:t>
      </w:r>
      <w:r>
        <w:rPr>
          <w:rFonts w:ascii="Segoe UI" w:hAnsi="Segoe UI" w:cs="Segoe UI"/>
          <w:color w:val="010101"/>
        </w:rPr>
        <w:t xml:space="preserve">При оценке физической подготовленности учащихся учитывается как максимальный результат, так и прирост их результата. Причем индивидуальные достижения (т.е. прирост результатов) имеют приоритетное значение. При выставлении отметки по физической культуре учитывать и теоретические знания, и технику выполнения двигательного действия, и прилежание, и умение осуществлять физкультурно-оздоровительную деятельность. В работе обязательно применять методы поощрения, словесные одобрения. Одних детей надо убеждать в собственных возможностях, успокоить, подбодрить; других – сдержать от излишнего рвения; третьих – заинтересовать. Всё это формирует у школьников положительное отношение к исполнению заданий, создаёт основу для </w:t>
      </w:r>
      <w:r>
        <w:rPr>
          <w:rFonts w:ascii="Segoe UI" w:hAnsi="Segoe UI" w:cs="Segoe UI"/>
          <w:color w:val="010101"/>
        </w:rPr>
        <w:lastRenderedPageBreak/>
        <w:t>общественной активности. Все отметки обязательно аргументировать. Временно освобожденные дети и обучающиеся, отнесенные по состоянию здоровья к специальной медицинской группе должны присутствовать на уроках: помогать в подготовке инвентаря, судействе. В играх им интересны посильные роли, в эстафетах их можно назначить капитанами команд для организации детей и помощи с дисциплиной, они могут принять участие в допустимых заданиях, знакомятся на уроках с теоретическими сведениями, с техникой выполнения некоторых двигательных действий, не требующих больших энергетических затрат, могут выполнять упражнения, рекомендованные врачом. Ориентировать сильных детей на то, что они обязаны помогать слабым, предлагать им подготовить более слабого товарища к успешному выполнению упражнения и ставим им за это высокую оценку. Всестороннее изучение школьников, сопоставление различных данных позволяет выявить причины отставания детей, установить главные из этих причин и осуществлять педагогическое воздействие, основанное на методике дифференцированного обучения.Данная технология облегчает процесс обучения, к намеченной цели ученик подходит с постепенным накоплением запаса двигательных умений, из которых и формируется нужное действие.</w:t>
      </w:r>
    </w:p>
    <w:p w:rsidR="00B72AA5" w:rsidRDefault="00B72AA5" w:rsidP="00B72AA5">
      <w:pPr>
        <w:pStyle w:val="a3"/>
        <w:spacing w:before="0" w:beforeAutospacing="0" w:after="240" w:afterAutospacing="0"/>
        <w:rPr>
          <w:rFonts w:ascii="Segoe UI" w:hAnsi="Segoe UI" w:cs="Segoe UI"/>
          <w:color w:val="010101"/>
        </w:rPr>
      </w:pPr>
    </w:p>
    <w:p w:rsidR="00B72AA5" w:rsidRDefault="00B72AA5" w:rsidP="00B72AA5">
      <w:pPr>
        <w:pStyle w:val="a3"/>
        <w:spacing w:before="0" w:beforeAutospacing="0" w:after="240" w:afterAutospacing="0"/>
        <w:rPr>
          <w:rFonts w:ascii="Segoe UI" w:hAnsi="Segoe UI" w:cs="Segoe UI"/>
          <w:color w:val="010101"/>
        </w:rPr>
      </w:pPr>
      <w:bookmarkStart w:id="0" w:name="_GoBack"/>
      <w:bookmarkEnd w:id="0"/>
      <w:r>
        <w:rPr>
          <w:rFonts w:ascii="Segoe UI" w:hAnsi="Segoe UI" w:cs="Segoe UI"/>
          <w:color w:val="010101"/>
        </w:rPr>
        <w:t>Литература:</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Ахутина Т.В. Здоровьесберегающие технологии обучения: индивидуально- ориентированный подход // Школа здоровья. 2000. Т. 7. №2.</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Молоков Ю.Г., Молокова А.В. Актуальные вопросы информатизации образования // Образовательные технологии: Сборник научных трудов. - Новосибирск,1997 г.</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Селевко Г.К. Современные образовательные технологии: Учебное пособие. - М.: Народное образование, 1998.</w:t>
      </w:r>
    </w:p>
    <w:p w:rsid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Лукьяненко В.П. Беспалько В.П. Слагаемые педагогической технологии. - М.: Просвещение, 1999.</w:t>
      </w:r>
    </w:p>
    <w:p w:rsidR="00E101BC" w:rsidRPr="00B72AA5" w:rsidRDefault="00B72AA5" w:rsidP="00B72AA5">
      <w:pPr>
        <w:pStyle w:val="a3"/>
        <w:spacing w:before="0" w:beforeAutospacing="0" w:after="240" w:afterAutospacing="0"/>
        <w:rPr>
          <w:rFonts w:ascii="Segoe UI" w:hAnsi="Segoe UI" w:cs="Segoe UI"/>
          <w:color w:val="010101"/>
        </w:rPr>
      </w:pPr>
      <w:r>
        <w:rPr>
          <w:rFonts w:ascii="Segoe UI" w:hAnsi="Segoe UI" w:cs="Segoe UI"/>
          <w:color w:val="010101"/>
        </w:rPr>
        <w:t>Кан-Калик В.А., Никандров И.Д. Педагогическое творчество. - М.: Педагогика, 1990.</w:t>
      </w:r>
    </w:p>
    <w:sectPr w:rsidR="00E101BC" w:rsidRPr="00B72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999"/>
    <w:rsid w:val="008F21EF"/>
    <w:rsid w:val="00B72AA5"/>
    <w:rsid w:val="00E27D26"/>
    <w:rsid w:val="00E42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CEFC"/>
  <w15:chartTrackingRefBased/>
  <w15:docId w15:val="{9063CB10-2E6A-47F0-88DF-1EA4D7E7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2A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10630">
      <w:bodyDiv w:val="1"/>
      <w:marLeft w:val="0"/>
      <w:marRight w:val="0"/>
      <w:marTop w:val="0"/>
      <w:marBottom w:val="0"/>
      <w:divBdr>
        <w:top w:val="none" w:sz="0" w:space="0" w:color="auto"/>
        <w:left w:val="none" w:sz="0" w:space="0" w:color="auto"/>
        <w:bottom w:val="none" w:sz="0" w:space="0" w:color="auto"/>
        <w:right w:val="none" w:sz="0" w:space="0" w:color="auto"/>
      </w:divBdr>
      <w:divsChild>
        <w:div w:id="2032757107">
          <w:marLeft w:val="0"/>
          <w:marRight w:val="0"/>
          <w:marTop w:val="0"/>
          <w:marBottom w:val="240"/>
          <w:divBdr>
            <w:top w:val="none" w:sz="0" w:space="0" w:color="auto"/>
            <w:left w:val="none" w:sz="0" w:space="0" w:color="auto"/>
            <w:bottom w:val="none" w:sz="0" w:space="0" w:color="auto"/>
            <w:right w:val="none" w:sz="0" w:space="0" w:color="auto"/>
          </w:divBdr>
        </w:div>
        <w:div w:id="41246944">
          <w:marLeft w:val="0"/>
          <w:marRight w:val="0"/>
          <w:marTop w:val="0"/>
          <w:marBottom w:val="240"/>
          <w:divBdr>
            <w:top w:val="none" w:sz="0" w:space="0" w:color="auto"/>
            <w:left w:val="none" w:sz="0" w:space="0" w:color="auto"/>
            <w:bottom w:val="none" w:sz="0" w:space="0" w:color="auto"/>
            <w:right w:val="none" w:sz="0" w:space="0" w:color="auto"/>
          </w:divBdr>
        </w:div>
        <w:div w:id="497691612">
          <w:marLeft w:val="0"/>
          <w:marRight w:val="0"/>
          <w:marTop w:val="0"/>
          <w:marBottom w:val="240"/>
          <w:divBdr>
            <w:top w:val="none" w:sz="0" w:space="0" w:color="auto"/>
            <w:left w:val="none" w:sz="0" w:space="0" w:color="auto"/>
            <w:bottom w:val="none" w:sz="0" w:space="0" w:color="auto"/>
            <w:right w:val="none" w:sz="0" w:space="0" w:color="auto"/>
          </w:divBdr>
        </w:div>
        <w:div w:id="840436707">
          <w:marLeft w:val="0"/>
          <w:marRight w:val="0"/>
          <w:marTop w:val="0"/>
          <w:marBottom w:val="240"/>
          <w:divBdr>
            <w:top w:val="none" w:sz="0" w:space="0" w:color="auto"/>
            <w:left w:val="none" w:sz="0" w:space="0" w:color="auto"/>
            <w:bottom w:val="none" w:sz="0" w:space="0" w:color="auto"/>
            <w:right w:val="none" w:sz="0" w:space="0" w:color="auto"/>
          </w:divBdr>
        </w:div>
        <w:div w:id="291330199">
          <w:marLeft w:val="0"/>
          <w:marRight w:val="0"/>
          <w:marTop w:val="0"/>
          <w:marBottom w:val="240"/>
          <w:divBdr>
            <w:top w:val="none" w:sz="0" w:space="0" w:color="auto"/>
            <w:left w:val="none" w:sz="0" w:space="0" w:color="auto"/>
            <w:bottom w:val="none" w:sz="0" w:space="0" w:color="auto"/>
            <w:right w:val="none" w:sz="0" w:space="0" w:color="auto"/>
          </w:divBdr>
        </w:div>
        <w:div w:id="832526435">
          <w:marLeft w:val="0"/>
          <w:marRight w:val="0"/>
          <w:marTop w:val="0"/>
          <w:marBottom w:val="240"/>
          <w:divBdr>
            <w:top w:val="none" w:sz="0" w:space="0" w:color="auto"/>
            <w:left w:val="none" w:sz="0" w:space="0" w:color="auto"/>
            <w:bottom w:val="none" w:sz="0" w:space="0" w:color="auto"/>
            <w:right w:val="none" w:sz="0" w:space="0" w:color="auto"/>
          </w:divBdr>
        </w:div>
        <w:div w:id="186450999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2960</Words>
  <Characters>16878</Characters>
  <Application>Microsoft Office Word</Application>
  <DocSecurity>0</DocSecurity>
  <Lines>140</Lines>
  <Paragraphs>39</Paragraphs>
  <ScaleCrop>false</ScaleCrop>
  <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2024-02-04T19:50:00Z</dcterms:created>
  <dcterms:modified xsi:type="dcterms:W3CDTF">2024-02-04T19:51:00Z</dcterms:modified>
</cp:coreProperties>
</file>