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45" w:rsidRPr="00C05145" w:rsidRDefault="00C05145" w:rsidP="00C05145">
      <w:pPr>
        <w:jc w:val="center"/>
        <w:rPr>
          <w:b/>
        </w:rPr>
      </w:pPr>
      <w:bookmarkStart w:id="0" w:name="_GoBack"/>
      <w:proofErr w:type="gramStart"/>
      <w:r w:rsidRPr="00C05145">
        <w:rPr>
          <w:b/>
        </w:rPr>
        <w:t>СООТНОШЕНИЕ РЕПРОДУКТИВНОЙ И ТВОРЧЕСКОЙ ДЕЯТЕЛЬНОСТИ ОБУЧАЮЩИХСЯ НА УРОКАХ ИСТОРИИ</w:t>
      </w:r>
      <w:proofErr w:type="gramEnd"/>
    </w:p>
    <w:bookmarkEnd w:id="0"/>
    <w:p w:rsidR="00C05145" w:rsidRDefault="00C05145" w:rsidP="00C05145">
      <w:pPr>
        <w:jc w:val="both"/>
      </w:pPr>
    </w:p>
    <w:p w:rsidR="00C05145" w:rsidRDefault="00C05145" w:rsidP="00C05145">
      <w:pPr>
        <w:jc w:val="both"/>
      </w:pPr>
      <w:r>
        <w:t xml:space="preserve">Концепция модернизации системы образования России в качестве главного ориентира деятельности педагога определила задачу качественного совершенствования процесса преподавания. Реализация этой задачи потребует не только комплекса государственных мер, но и активизации творческого начала в деятельности каждого педагога. Именно творческий подход к процессу обучения способен вскрыть внутренние резервы системы образования, усовершенствовать все стороны работы педагога, создать условия для успешной учебной деятельности </w:t>
      </w:r>
      <w:proofErr w:type="gramStart"/>
      <w:r>
        <w:t>обучающихся</w:t>
      </w:r>
      <w:proofErr w:type="gramEnd"/>
      <w:r>
        <w:t xml:space="preserve">. Организация творческой деятельности школьников способна значительно снизить интенсивность учебной нагрузки, превратить учебный процесс в интересный занимательный вид деятельности, вот почему творческий аспект познавательной деятельности учащихся можно рассматривать как важную составляющую системы </w:t>
      </w:r>
      <w:proofErr w:type="spellStart"/>
      <w:r>
        <w:t>здоровьесберегания</w:t>
      </w:r>
      <w:proofErr w:type="spellEnd"/>
      <w:r>
        <w:t xml:space="preserve">. </w:t>
      </w:r>
    </w:p>
    <w:p w:rsidR="00C05145" w:rsidRDefault="00C05145" w:rsidP="00C05145">
      <w:pPr>
        <w:jc w:val="both"/>
      </w:pPr>
      <w:r>
        <w:t xml:space="preserve">    Не секрет, что главной проблемой познавательной деятельности учащихся, его ахиллесовой пятой, является низкий уровень усвоения теоретического материала. А, как известно, чем выше уровень творческого усвоения теории, тем выше результаты ее применения на практике. Ни одна из существующих на сегодняшний день методик не может претендовать на всеобщую универсальность, что открывает широкую дорогу для творчества каждому педагогу. Заимствование чужого педагогического опыта (даже новаторского) не может автоматически гарантировать хороший результат, поскольку не каждому дано глубоко </w:t>
      </w:r>
      <w:proofErr w:type="gramStart"/>
      <w:r>
        <w:t>понять</w:t>
      </w:r>
      <w:proofErr w:type="gramEnd"/>
      <w:r>
        <w:t xml:space="preserve"> сущность и внутреннюю логику заимствованной педагогической концепции. Не решает проблему и использование отдельных элементов новаторских методик, отрыв которых от остальных элементов системы, может свести на нет эффективность применения самой методики. Вот почему творческое начало в деятельности педагога является определяющим в решении вышеуказанной проблемы.</w:t>
      </w:r>
    </w:p>
    <w:p w:rsidR="00C05145" w:rsidRDefault="00C05145" w:rsidP="00C05145">
      <w:pPr>
        <w:jc w:val="both"/>
      </w:pPr>
      <w:r>
        <w:t xml:space="preserve">    Другая проблема, с которой сталкиваются в повседневной практике педагоги, связана с информационной перенасыщенностью образовательных программ и учебников. Многие учебные дисциплины перегружены второстепенными фактами, скорее затемняющими сущность явлений, чем проясняющими их. Самое существенное состоит в том, что ученик, даже одаренный памятью от природы и усвоивший необходимый объем учебного материала, часто оказывается не в состоянии связать этот материал в единое целое и подняться на уровень видения отдельных разделов и множества усвоенных тем в их связях и отношениях. В этой связи актуальным представляется структурирование учебного материала по принципу выделения крупноблочных систем знаний, ориентация познавательной деятельности учащихся на усвоение фундаментального ядра знаний.</w:t>
      </w:r>
    </w:p>
    <w:p w:rsidR="00C05145" w:rsidRDefault="00C05145" w:rsidP="00C05145">
      <w:pPr>
        <w:jc w:val="both"/>
      </w:pPr>
      <w:r>
        <w:t xml:space="preserve">    Усвоение теоретического материала на творческом уровне предлагает его прогнозирование, конструирование, обобщение и систематизацию, что неизбежно выводит учащихся за рамки репродуктивной работы, превращает их </w:t>
      </w:r>
      <w:proofErr w:type="gramStart"/>
      <w:r>
        <w:t>в</w:t>
      </w:r>
      <w:proofErr w:type="gramEnd"/>
      <w:r>
        <w:t xml:space="preserve"> </w:t>
      </w:r>
      <w:proofErr w:type="gramStart"/>
      <w:r>
        <w:t>активных</w:t>
      </w:r>
      <w:proofErr w:type="gramEnd"/>
      <w:r>
        <w:t xml:space="preserve"> субъектов познавательной деятельности. Важно помнить основные закономерности соотношения репродуктивной и творческой познавательной деятельности:</w:t>
      </w:r>
    </w:p>
    <w:p w:rsidR="00C05145" w:rsidRDefault="00C05145" w:rsidP="00C05145">
      <w:pPr>
        <w:numPr>
          <w:ilvl w:val="0"/>
          <w:numId w:val="1"/>
        </w:numPr>
        <w:jc w:val="both"/>
      </w:pPr>
      <w:r>
        <w:t>репродуктивное и творческое познание соотносятся между собой как два самостоятельных звена единого целого, причем репродуктивное познание выступает как подготовительное звено, а творческое – как основное;</w:t>
      </w:r>
    </w:p>
    <w:p w:rsidR="00C05145" w:rsidRDefault="00C05145" w:rsidP="00C05145">
      <w:pPr>
        <w:numPr>
          <w:ilvl w:val="0"/>
          <w:numId w:val="1"/>
        </w:numPr>
        <w:jc w:val="both"/>
      </w:pPr>
      <w:r>
        <w:t>данные два типа познания соотносятся между собой как целое с элементами в каждом звене: в первом звене в качестве целого выступает репродукция, а в качестве его элемента – творчество; во втором звене – наоборот;</w:t>
      </w:r>
    </w:p>
    <w:p w:rsidR="00C05145" w:rsidRDefault="00C05145" w:rsidP="00C05145">
      <w:pPr>
        <w:numPr>
          <w:ilvl w:val="0"/>
          <w:numId w:val="1"/>
        </w:numPr>
        <w:jc w:val="both"/>
      </w:pPr>
      <w:r>
        <w:t xml:space="preserve">оба типа познания соотносятся между собой диалектически динамично, </w:t>
      </w:r>
      <w:proofErr w:type="gramStart"/>
      <w:r>
        <w:t>со</w:t>
      </w:r>
      <w:proofErr w:type="gramEnd"/>
      <w:r>
        <w:t xml:space="preserve"> взаимным переходом друг  друга.</w:t>
      </w:r>
    </w:p>
    <w:p w:rsidR="00C05145" w:rsidRDefault="00C05145" w:rsidP="00C05145">
      <w:pPr>
        <w:jc w:val="both"/>
      </w:pPr>
      <w:r>
        <w:t xml:space="preserve">    Граница между репродукцией и творчеством является условной и подвижной, она проявляет себя по-разному в различных зонах и видах деятельности, в том числе и познавательной. Количество элементов в каждом звене деятельности тоже условное – их </w:t>
      </w:r>
      <w:r>
        <w:lastRenderedPageBreak/>
        <w:t xml:space="preserve">может быть мало или много, но они всегда есть. Качественный скачок от одного типа к другому как раз и зависит от накопленного количества элементов в предыдущем звене. Так, чем больше накапливается элементов творчества внутри репродукции, тем ближе качественный переход к новому типу познания – творческому. </w:t>
      </w:r>
    </w:p>
    <w:p w:rsidR="00C05145" w:rsidRDefault="00C05145" w:rsidP="00C05145">
      <w:pPr>
        <w:jc w:val="both"/>
      </w:pPr>
      <w:r>
        <w:t xml:space="preserve">    Слово «творчество» происходить от слова «творить», и в общеизвестном смысле это означает искать, изобретать и создавать нечто такое, что не встречалось в прошлом опыте – индивидуальном и общественном.</w:t>
      </w:r>
    </w:p>
    <w:p w:rsidR="00C05145" w:rsidRDefault="00C05145" w:rsidP="00C05145">
      <w:pPr>
        <w:jc w:val="both"/>
      </w:pPr>
      <w:r>
        <w:t xml:space="preserve">    Соответственно и творческая познавательная деятельность учащихся есть самостоятельный поиск и создание или конструирование какого-то нового продукта (в индивидуальном опыте ученика – нового, неизвестного для него научного знания или метода, но известного, как правило, в общественном опыте).</w:t>
      </w:r>
    </w:p>
    <w:p w:rsidR="00C05145" w:rsidRDefault="00C05145" w:rsidP="00C05145">
      <w:pPr>
        <w:jc w:val="both"/>
      </w:pPr>
      <w:r>
        <w:t xml:space="preserve">    Следовательно, основными критериями творчества в познавательной деятельности ученика являются:</w:t>
      </w:r>
    </w:p>
    <w:p w:rsidR="00C05145" w:rsidRDefault="00C05145" w:rsidP="00C05145">
      <w:pPr>
        <w:numPr>
          <w:ilvl w:val="0"/>
          <w:numId w:val="3"/>
        </w:numPr>
        <w:jc w:val="both"/>
      </w:pPr>
      <w:r>
        <w:t>самостоятельность (полная или частичная);</w:t>
      </w:r>
    </w:p>
    <w:p w:rsidR="00C05145" w:rsidRDefault="00C05145" w:rsidP="00C05145">
      <w:pPr>
        <w:numPr>
          <w:ilvl w:val="0"/>
          <w:numId w:val="3"/>
        </w:numPr>
        <w:jc w:val="both"/>
      </w:pPr>
      <w:r>
        <w:t>поиск и перебор возможных вариантов движения к цели (в полном или частичном объеме);</w:t>
      </w:r>
    </w:p>
    <w:p w:rsidR="00C05145" w:rsidRDefault="00C05145" w:rsidP="00C05145">
      <w:pPr>
        <w:numPr>
          <w:ilvl w:val="0"/>
          <w:numId w:val="3"/>
        </w:numPr>
        <w:jc w:val="both"/>
      </w:pPr>
      <w:r>
        <w:t>создание в процессе движения к цели нового продукта (в полном или частичном виде).</w:t>
      </w:r>
    </w:p>
    <w:p w:rsidR="00C05145" w:rsidRDefault="00C05145" w:rsidP="00C05145">
      <w:pPr>
        <w:jc w:val="both"/>
      </w:pPr>
      <w:r>
        <w:t xml:space="preserve">    Степень полноты самостоятельности, поиска и создания продукта определяет уровни творчества – низкий, средний, высокий.</w:t>
      </w:r>
    </w:p>
    <w:p w:rsidR="00C05145" w:rsidRDefault="00C05145" w:rsidP="00C05145">
      <w:pPr>
        <w:jc w:val="both"/>
      </w:pPr>
      <w:r>
        <w:t xml:space="preserve">    Творческая деятельность немыслима без осознания цели поиска, без активного воспроизведения ранее изученных знаний, без интереса к пополнению недостающих знаний из готовых источников, к самостоятельному поиску, наконец, без воображения и эмоций.</w:t>
      </w:r>
    </w:p>
    <w:p w:rsidR="00C05145" w:rsidRDefault="00C05145" w:rsidP="00C05145">
      <w:pPr>
        <w:jc w:val="both"/>
      </w:pPr>
      <w:r>
        <w:t xml:space="preserve">    В процессе общения с учащимися учитель может сравнительно легко наблюдать и фиксировать проявление всех этих качеств, давать общую оценку отношения учеников к учению – является ли оно творческим и заинтересованным и в зависимости от этого строить свою собственную деятельность по постепенному развитию творческого отношения к учению.</w:t>
      </w:r>
    </w:p>
    <w:p w:rsidR="00C05145" w:rsidRDefault="00C05145" w:rsidP="00C05145">
      <w:pPr>
        <w:jc w:val="both"/>
      </w:pPr>
      <w:r>
        <w:t xml:space="preserve">    В основе любой творческой деятельности лежит прогноз – предвидение, предвосхищение ее вероятных результатов. Поэтому и усвоение учащимися теоретического материала на творческом уровне непременно предполагает его прогнозирование. Прогнозируемая информация – это учебный материал, который воссоздается учеником на основе опережения его поступления. Ученик конструирует знания и пути их освоения в своем сознании, выявив и сформулировав их, сверяет правильность этих знаний с </w:t>
      </w:r>
      <w:proofErr w:type="gramStart"/>
      <w:r>
        <w:t>эталонными</w:t>
      </w:r>
      <w:proofErr w:type="gramEnd"/>
      <w:r>
        <w:t>.</w:t>
      </w:r>
    </w:p>
    <w:p w:rsidR="00C05145" w:rsidRDefault="00C05145" w:rsidP="00C05145">
      <w:pPr>
        <w:jc w:val="both"/>
      </w:pPr>
      <w:r>
        <w:t xml:space="preserve">    Прогноз всегда допускает возможность несовпадения полученного результата с ожидаемым, так как он осуществляется путем перебора некоторого количества непроверенных вариантов. При этом</w:t>
      </w:r>
      <w:proofErr w:type="gramStart"/>
      <w:r>
        <w:t>,</w:t>
      </w:r>
      <w:proofErr w:type="gramEnd"/>
      <w:r>
        <w:t xml:space="preserve"> чем больше непроверенных вариантов, тем меньше вероятность совпадения полученного результат с ожидаемым. В основе же нетворческой деятельности (репродуктивной) лежит один-единственный вариант, точное выполнение которого всегда приводит к заданному результату. В этом и заключается одно из принципиальных отличий творческой деятельности </w:t>
      </w:r>
      <w:proofErr w:type="gramStart"/>
      <w:r>
        <w:t>от</w:t>
      </w:r>
      <w:proofErr w:type="gramEnd"/>
      <w:r>
        <w:t xml:space="preserve"> нетворческой.</w:t>
      </w:r>
    </w:p>
    <w:p w:rsidR="00C05145" w:rsidRDefault="00C05145" w:rsidP="00C05145">
      <w:pPr>
        <w:jc w:val="both"/>
      </w:pPr>
      <w:r>
        <w:t xml:space="preserve">    Прогнозируемый материал предъявляется не в явном виде, а в скрытом, и его необходимо воссоздать на основе поиска и перебора наиболее вероятных вариантов в рамках заданных ориентиров, дополнительных сведений и указаний.</w:t>
      </w:r>
    </w:p>
    <w:p w:rsidR="00C05145" w:rsidRDefault="00C05145" w:rsidP="00C05145">
      <w:pPr>
        <w:jc w:val="both"/>
      </w:pPr>
      <w:r>
        <w:t xml:space="preserve">    Вся ли изучаемая информация поддается прогнозированию? На этот вопрос может быть только один ответ – не вся. В частности, не поддаются прогнозированию термины и названия объектов и явлений, хронология, различные факты, цифровой и документальный материал и т. д. Поддается прогнозированию только такая научная информация, которая может быть упорядочена на основе логического следования и отражает связи и отношения между явлениями и процессами, способы, приемы их обнаружения. Например:</w:t>
      </w:r>
    </w:p>
    <w:p w:rsidR="00C05145" w:rsidRDefault="00C05145" w:rsidP="00C05145">
      <w:pPr>
        <w:numPr>
          <w:ilvl w:val="0"/>
          <w:numId w:val="4"/>
        </w:numPr>
        <w:jc w:val="both"/>
      </w:pPr>
      <w:r>
        <w:lastRenderedPageBreak/>
        <w:t>зная следствия, можно выйти на установление причины, и наоборот;</w:t>
      </w:r>
    </w:p>
    <w:p w:rsidR="00C05145" w:rsidRDefault="00C05145" w:rsidP="00C05145">
      <w:pPr>
        <w:numPr>
          <w:ilvl w:val="0"/>
          <w:numId w:val="4"/>
        </w:numPr>
        <w:jc w:val="both"/>
      </w:pPr>
      <w:r>
        <w:t>зная путь движения мысли по одному объекту, можно выйти на движение мысли по другому, родственному объекту;</w:t>
      </w:r>
    </w:p>
    <w:p w:rsidR="00C05145" w:rsidRDefault="00C05145" w:rsidP="00C05145">
      <w:pPr>
        <w:numPr>
          <w:ilvl w:val="0"/>
          <w:numId w:val="4"/>
        </w:numPr>
        <w:jc w:val="both"/>
      </w:pPr>
      <w:r>
        <w:t>от общего можно выйти на понимание и объяснение частного, от частного к общему;</w:t>
      </w:r>
    </w:p>
    <w:p w:rsidR="00C05145" w:rsidRDefault="00C05145" w:rsidP="00C05145">
      <w:pPr>
        <w:numPr>
          <w:ilvl w:val="0"/>
          <w:numId w:val="4"/>
        </w:numPr>
        <w:jc w:val="both"/>
      </w:pPr>
      <w:r>
        <w:t xml:space="preserve">на основе базового понятия можно выйти на формулирование множества </w:t>
      </w:r>
      <w:proofErr w:type="gramStart"/>
      <w:r>
        <w:t>выводных</w:t>
      </w:r>
      <w:proofErr w:type="gramEnd"/>
      <w:r>
        <w:t>;</w:t>
      </w:r>
    </w:p>
    <w:p w:rsidR="00C05145" w:rsidRDefault="00C05145" w:rsidP="00C05145">
      <w:pPr>
        <w:numPr>
          <w:ilvl w:val="0"/>
          <w:numId w:val="4"/>
        </w:numPr>
        <w:jc w:val="both"/>
      </w:pPr>
      <w:r>
        <w:t xml:space="preserve">на основе общей закономерности можно обнаружить </w:t>
      </w:r>
      <w:proofErr w:type="gramStart"/>
      <w:r>
        <w:t>конкретное</w:t>
      </w:r>
      <w:proofErr w:type="gramEnd"/>
      <w:r>
        <w:t xml:space="preserve">, и наоборот  </w:t>
      </w:r>
    </w:p>
    <w:p w:rsidR="00C05145" w:rsidRDefault="00C05145" w:rsidP="00C05145">
      <w:pPr>
        <w:ind w:left="240"/>
        <w:jc w:val="both"/>
      </w:pPr>
      <w:r>
        <w:t xml:space="preserve">      Общепризнанно, что объем учебного материала чрезмерно велик. Однако действующая структура такова, что внутри ее материал невозможно ни уплотнить, ни свернуть (можно лишь что-то сократить или выбросить). Ученик же вынужден этот материал хранить в памяти (в билеты на экзаменах включается вся программа). А уплотненная информация обладает замечательными свойствами: экономит ресурсы памяти и несет в себе прогнозируемую информацию, которую можно безошибочно развернуть в ходе решения практических задач. Уплотнение информации путем сведения ее к единым логическим основаниям и прогнозирование информации в развернутом виде открывает широкие перспективы для творческого мышления учащихся. И эти перспективы открываются в главной зоне познавательной деятельности – в зоне усвоения теоретического материала.</w:t>
      </w:r>
    </w:p>
    <w:p w:rsidR="00C05145" w:rsidRDefault="00C05145" w:rsidP="00C05145">
      <w:pPr>
        <w:jc w:val="both"/>
      </w:pPr>
      <w:r>
        <w:t xml:space="preserve">        Основными целями структурирования учебного материала могут быть </w:t>
      </w:r>
      <w:proofErr w:type="gramStart"/>
      <w:r>
        <w:t>следующие</w:t>
      </w:r>
      <w:proofErr w:type="gramEnd"/>
      <w:r>
        <w:t>:</w:t>
      </w:r>
    </w:p>
    <w:p w:rsidR="00C05145" w:rsidRDefault="00C05145" w:rsidP="00C05145">
      <w:pPr>
        <w:numPr>
          <w:ilvl w:val="0"/>
          <w:numId w:val="2"/>
        </w:numPr>
        <w:jc w:val="both"/>
      </w:pPr>
      <w:r>
        <w:t>разработать такую структуру учебного материала, которая оказалась бы наиболее рациональной и экономной с точки зрения ее усвоения и хранения в долговременной памяти ученика;</w:t>
      </w:r>
    </w:p>
    <w:p w:rsidR="00C05145" w:rsidRDefault="00C05145" w:rsidP="00C05145">
      <w:pPr>
        <w:numPr>
          <w:ilvl w:val="0"/>
          <w:numId w:val="2"/>
        </w:numPr>
        <w:jc w:val="both"/>
      </w:pPr>
      <w:r>
        <w:t>отыскать и заложить в создаваемую структуру способ уплотнения материала, его свертывания и развертывания, чтобы освободить учащихся от необходимости держать в памяти большой объем фактического материала; решение данной задачи приобретает особую актуальность в условиях беспрерывно увеличивающего потока научной информации;</w:t>
      </w:r>
    </w:p>
    <w:p w:rsidR="00C05145" w:rsidRDefault="00C05145" w:rsidP="00C05145">
      <w:pPr>
        <w:numPr>
          <w:ilvl w:val="0"/>
          <w:numId w:val="2"/>
        </w:numPr>
        <w:jc w:val="both"/>
      </w:pPr>
      <w:r>
        <w:t>сгруппировать и выстроить учебный материал так, чтобы в него можно было внести как необходимый элемент усвоения аппарат учебно-познавательной деятельности; успешное усвоение учениками этого аппарата должно обеспечивать поступательное развитие их познавательной деятельности, творческих возможностей и способностей.</w:t>
      </w:r>
    </w:p>
    <w:p w:rsidR="00C05145" w:rsidRDefault="00C05145" w:rsidP="00C05145">
      <w:pPr>
        <w:ind w:firstLine="540"/>
        <w:jc w:val="both"/>
      </w:pPr>
      <w:r>
        <w:t xml:space="preserve"> Одним из видов творческого структурирования учебного материала является </w:t>
      </w:r>
      <w:proofErr w:type="gramStart"/>
      <w:r>
        <w:t>блок-схемное</w:t>
      </w:r>
      <w:proofErr w:type="gramEnd"/>
      <w:r>
        <w:t xml:space="preserve"> моделирование, в процессе которого происходит переработка и сжатие учебной информации в удобные для усвоения модули и блоки.</w:t>
      </w:r>
      <w:r>
        <w:rPr>
          <w:u w:val="single"/>
        </w:rPr>
        <w:t xml:space="preserve"> </w:t>
      </w:r>
      <w:proofErr w:type="gramStart"/>
      <w:r>
        <w:rPr>
          <w:u w:val="single"/>
        </w:rPr>
        <w:t>Блок-схемное</w:t>
      </w:r>
      <w:proofErr w:type="gramEnd"/>
      <w:r>
        <w:rPr>
          <w:u w:val="single"/>
        </w:rPr>
        <w:t xml:space="preserve"> моделирование</w:t>
      </w:r>
      <w:r w:rsidRPr="00405BD3">
        <w:t xml:space="preserve"> начинается с выделения, так называемых, </w:t>
      </w:r>
      <w:r w:rsidRPr="00405BD3">
        <w:rPr>
          <w:i/>
        </w:rPr>
        <w:t>информационных матриц</w:t>
      </w:r>
      <w:r w:rsidRPr="00405BD3">
        <w:t xml:space="preserve">, каждая из которых представляет собой наиболее важные </w:t>
      </w:r>
      <w:r w:rsidRPr="00405BD3">
        <w:rPr>
          <w:i/>
        </w:rPr>
        <w:t>исторические аспекты</w:t>
      </w:r>
      <w:r w:rsidRPr="00405BD3">
        <w:t xml:space="preserve"> изучаемой темы. Выделение матриц может осуществляться самим учителем при объяснении учебного материала, либо учащимися в ходе самостоятельной работы с текстом учебника. Количество выделенных матриц может быть различным и зависит от выбора самих учащихся. Если школьники пропустят и не зафиксируют матрицы, имеющие существенное значение для </w:t>
      </w:r>
      <w:proofErr w:type="gramStart"/>
      <w:r w:rsidRPr="00405BD3">
        <w:t>блок-схемного</w:t>
      </w:r>
      <w:proofErr w:type="gramEnd"/>
      <w:r w:rsidRPr="00405BD3">
        <w:t xml:space="preserve"> моделирования, учитель обязан указать на этот  пропуск и включить учеников в поиск недостающих матриц. </w:t>
      </w:r>
      <w:r>
        <w:t>Сущность этого метода сводится к умению:</w:t>
      </w:r>
    </w:p>
    <w:p w:rsidR="00C05145" w:rsidRDefault="00C05145" w:rsidP="00C05145">
      <w:pPr>
        <w:ind w:left="1440" w:hanging="720"/>
        <w:jc w:val="both"/>
      </w:pPr>
      <w:r>
        <w:t xml:space="preserve">    1)   выделять главное, существенное в учебном материале и представлять его в      максимально сжатом виде;</w:t>
      </w:r>
    </w:p>
    <w:p w:rsidR="00C05145" w:rsidRDefault="00C05145" w:rsidP="00C05145">
      <w:pPr>
        <w:numPr>
          <w:ilvl w:val="0"/>
          <w:numId w:val="5"/>
        </w:numPr>
        <w:jc w:val="both"/>
      </w:pPr>
      <w:r>
        <w:t>правильно обозначать причинно-следственные связи между выделенными информационными матрицами;</w:t>
      </w:r>
    </w:p>
    <w:p w:rsidR="00C05145" w:rsidRDefault="00C05145" w:rsidP="00C05145">
      <w:pPr>
        <w:numPr>
          <w:ilvl w:val="0"/>
          <w:numId w:val="5"/>
        </w:numPr>
        <w:jc w:val="both"/>
      </w:pPr>
      <w:r>
        <w:t xml:space="preserve">правильно и полно считывать информацию, содержащуюся в блок-схеме. </w:t>
      </w:r>
    </w:p>
    <w:p w:rsidR="00C05145" w:rsidRDefault="00C05145" w:rsidP="00C05145">
      <w:pPr>
        <w:jc w:val="both"/>
      </w:pPr>
      <w:r>
        <w:t xml:space="preserve">    Самым сложным в </w:t>
      </w:r>
      <w:proofErr w:type="gramStart"/>
      <w:r>
        <w:t>блок-схемном</w:t>
      </w:r>
      <w:proofErr w:type="gramEnd"/>
      <w:r>
        <w:t xml:space="preserve"> конструировании является вычленение информационных матриц из структуры учебного материала. Для облегчения этого </w:t>
      </w:r>
      <w:r>
        <w:lastRenderedPageBreak/>
        <w:t>процесса используются специальные памятк</w:t>
      </w:r>
      <w:proofErr w:type="gramStart"/>
      <w:r>
        <w:t>и-</w:t>
      </w:r>
      <w:proofErr w:type="gramEnd"/>
      <w:r>
        <w:t xml:space="preserve"> алгоритмы, которые помогают определить направление и границы поиска нужной информации. Например, при изучении истории войн памятка-алгоритм будет выглядеть следующим образом:</w:t>
      </w:r>
    </w:p>
    <w:p w:rsidR="00C05145" w:rsidRDefault="00C05145" w:rsidP="00C05145">
      <w:pPr>
        <w:numPr>
          <w:ilvl w:val="1"/>
          <w:numId w:val="5"/>
        </w:numPr>
        <w:jc w:val="both"/>
      </w:pPr>
      <w:r>
        <w:t>Причины войны</w:t>
      </w:r>
    </w:p>
    <w:p w:rsidR="00C05145" w:rsidRDefault="00C05145" w:rsidP="00C05145">
      <w:pPr>
        <w:numPr>
          <w:ilvl w:val="1"/>
          <w:numId w:val="5"/>
        </w:numPr>
        <w:jc w:val="both"/>
      </w:pPr>
      <w:r>
        <w:t>Повод к войне</w:t>
      </w:r>
    </w:p>
    <w:p w:rsidR="00C05145" w:rsidRDefault="00C05145" w:rsidP="00C05145">
      <w:pPr>
        <w:numPr>
          <w:ilvl w:val="1"/>
          <w:numId w:val="5"/>
        </w:numPr>
        <w:jc w:val="both"/>
      </w:pPr>
      <w:r>
        <w:t>Соотношение сил накануне войны</w:t>
      </w:r>
    </w:p>
    <w:p w:rsidR="00C05145" w:rsidRDefault="00C05145" w:rsidP="00C05145">
      <w:pPr>
        <w:numPr>
          <w:ilvl w:val="1"/>
          <w:numId w:val="5"/>
        </w:numPr>
        <w:jc w:val="both"/>
      </w:pPr>
      <w:r>
        <w:t>Планы воюющих сторон</w:t>
      </w:r>
    </w:p>
    <w:p w:rsidR="00C05145" w:rsidRDefault="00C05145" w:rsidP="00C05145">
      <w:pPr>
        <w:numPr>
          <w:ilvl w:val="1"/>
          <w:numId w:val="5"/>
        </w:numPr>
        <w:jc w:val="both"/>
      </w:pPr>
      <w:r>
        <w:t>Основные события войны</w:t>
      </w:r>
    </w:p>
    <w:p w:rsidR="00C05145" w:rsidRDefault="00C05145" w:rsidP="00C05145">
      <w:pPr>
        <w:numPr>
          <w:ilvl w:val="1"/>
          <w:numId w:val="5"/>
        </w:numPr>
        <w:jc w:val="both"/>
      </w:pPr>
      <w:r>
        <w:t>Итоги и последствия войны</w:t>
      </w:r>
    </w:p>
    <w:p w:rsidR="00C05145" w:rsidRDefault="00C05145" w:rsidP="00C05145">
      <w:pPr>
        <w:numPr>
          <w:ilvl w:val="1"/>
          <w:numId w:val="5"/>
        </w:numPr>
        <w:jc w:val="both"/>
      </w:pPr>
      <w:r>
        <w:t>Причины поражения (победы) воюющих сторон</w:t>
      </w:r>
    </w:p>
    <w:p w:rsidR="00C05145" w:rsidRDefault="00C05145" w:rsidP="00C05145">
      <w:pPr>
        <w:jc w:val="both"/>
      </w:pPr>
      <w:r>
        <w:t xml:space="preserve">     Представляется весьма важным, чтобы учащиеся выработали навыки самостоятельного опознавания и обозначения информационных матриц, особенно в ходе лекционного изложения учебного материала. </w:t>
      </w:r>
      <w:proofErr w:type="gramStart"/>
      <w:r>
        <w:t>Умение отделить содержательную часть лекции от описательной составляет основу блок-схемного моделирования, которое предусматривает отображение в определенной логике ключевых идей учебного материала.</w:t>
      </w:r>
      <w:proofErr w:type="gramEnd"/>
      <w:r>
        <w:t xml:space="preserve"> Это позволяет сформировать умение выделять главное и второстепенное, устанавливать логические связи между частями информации. Обозначение причинно-следственных связей между выделенными матрицами обычно не вызывает серьезных затруднений при условии, что грубо не нарушена их последовательность. При считывании информации из блок-схемы используются специальные связующие фразы, которые доводятся до сведения учащихся в качестве отдельного алгоритма в ходе ознакомления с данным методом усвоения учебного материала.</w:t>
      </w:r>
    </w:p>
    <w:p w:rsidR="00C05145" w:rsidRDefault="00C05145" w:rsidP="00C05145">
      <w:pPr>
        <w:jc w:val="both"/>
      </w:pPr>
      <w:r>
        <w:t xml:space="preserve">     Учитывая психологические особенности и умственные способности детей, </w:t>
      </w:r>
      <w:proofErr w:type="gramStart"/>
      <w:r>
        <w:t>блок-схемное</w:t>
      </w:r>
      <w:proofErr w:type="gramEnd"/>
      <w:r>
        <w:t xml:space="preserve"> моделирование должно проводиться дифференцированно, с учетом трехуровневой системы знаний учащихся. Она заключается в том, что учитель для себя делит коллектив класса на три группы, соответствующие каждому из трех уровней:</w:t>
      </w:r>
    </w:p>
    <w:p w:rsidR="00C05145" w:rsidRDefault="00C05145" w:rsidP="00C05145">
      <w:pPr>
        <w:numPr>
          <w:ilvl w:val="0"/>
          <w:numId w:val="6"/>
        </w:numPr>
        <w:jc w:val="both"/>
      </w:pPr>
      <w:r>
        <w:t>первый уровень – группа учеников, для которых достаточно только знание и воспроизведение учебного материала, правильное считывание информации из блок-схем, знание основных исторических понятий, дат и персоналий;</w:t>
      </w:r>
    </w:p>
    <w:p w:rsidR="00C05145" w:rsidRDefault="00C05145" w:rsidP="00C05145">
      <w:pPr>
        <w:numPr>
          <w:ilvl w:val="0"/>
          <w:numId w:val="6"/>
        </w:numPr>
        <w:jc w:val="both"/>
      </w:pPr>
      <w:r>
        <w:t xml:space="preserve">второй уровень – группа учащихся, способных самостоятельно осуществить </w:t>
      </w:r>
      <w:proofErr w:type="gramStart"/>
      <w:r>
        <w:t>блок-схемное</w:t>
      </w:r>
      <w:proofErr w:type="gramEnd"/>
      <w:r>
        <w:t xml:space="preserve"> моделирование на основе предложенной учителем учебной информации;</w:t>
      </w:r>
    </w:p>
    <w:p w:rsidR="00C05145" w:rsidRDefault="00C05145" w:rsidP="00C05145">
      <w:pPr>
        <w:numPr>
          <w:ilvl w:val="0"/>
          <w:numId w:val="6"/>
        </w:numPr>
        <w:jc w:val="both"/>
      </w:pPr>
      <w:r>
        <w:t>третий уровень – группа учеников, обладающих навыками самостоятельной  обработки и сжатия учебного материала в тематические информационные матрицы в соответствии с требованиями вышеизложенной методики.</w:t>
      </w:r>
    </w:p>
    <w:p w:rsidR="00C05145" w:rsidRDefault="00C05145" w:rsidP="00C05145">
      <w:pPr>
        <w:jc w:val="both"/>
      </w:pPr>
      <w:r>
        <w:t xml:space="preserve">   </w:t>
      </w:r>
    </w:p>
    <w:p w:rsidR="00C05145" w:rsidRDefault="00C05145" w:rsidP="00C05145">
      <w:pPr>
        <w:jc w:val="both"/>
      </w:pPr>
      <w:r>
        <w:t xml:space="preserve">     </w:t>
      </w:r>
    </w:p>
    <w:p w:rsidR="00C05145" w:rsidRDefault="00C05145" w:rsidP="00C05145">
      <w:pPr>
        <w:jc w:val="both"/>
      </w:pPr>
      <w:r>
        <w:t xml:space="preserve">    </w:t>
      </w:r>
    </w:p>
    <w:p w:rsidR="00C05145" w:rsidRDefault="00C05145" w:rsidP="00C05145">
      <w:pPr>
        <w:ind w:left="960"/>
        <w:jc w:val="both"/>
      </w:pPr>
    </w:p>
    <w:p w:rsidR="00C05145" w:rsidRPr="00405BD3" w:rsidRDefault="00C05145" w:rsidP="00C05145">
      <w:pPr>
        <w:jc w:val="both"/>
        <w:rPr>
          <w:sz w:val="28"/>
        </w:rPr>
      </w:pPr>
    </w:p>
    <w:p w:rsidR="00C05145" w:rsidRDefault="00C05145" w:rsidP="00C05145">
      <w:pPr>
        <w:ind w:left="180" w:firstLine="360"/>
        <w:jc w:val="both"/>
      </w:pPr>
    </w:p>
    <w:p w:rsidR="00C05145" w:rsidRDefault="00C05145" w:rsidP="00C05145">
      <w:pPr>
        <w:jc w:val="both"/>
      </w:pPr>
    </w:p>
    <w:p w:rsidR="00AB3486" w:rsidRPr="00C05145" w:rsidRDefault="00AB3486" w:rsidP="00C05145"/>
    <w:sectPr w:rsidR="00AB3486" w:rsidRPr="00C05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725F"/>
    <w:multiLevelType w:val="hybridMultilevel"/>
    <w:tmpl w:val="63AC514C"/>
    <w:lvl w:ilvl="0" w:tplc="2A28A2CA">
      <w:start w:val="2"/>
      <w:numFmt w:val="decimal"/>
      <w:lvlText w:val="%1)"/>
      <w:lvlJc w:val="left"/>
      <w:pPr>
        <w:tabs>
          <w:tab w:val="num" w:pos="1395"/>
        </w:tabs>
        <w:ind w:left="1395" w:hanging="435"/>
      </w:pPr>
      <w:rPr>
        <w:rFonts w:hint="default"/>
      </w:rPr>
    </w:lvl>
    <w:lvl w:ilvl="1" w:tplc="53569C6C">
      <w:start w:val="1"/>
      <w:numFmt w:val="decimal"/>
      <w:lvlText w:val="%2."/>
      <w:lvlJc w:val="left"/>
      <w:pPr>
        <w:tabs>
          <w:tab w:val="num" w:pos="2040"/>
        </w:tabs>
        <w:ind w:left="2040" w:hanging="360"/>
      </w:pPr>
      <w:rPr>
        <w:rFonts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nsid w:val="24841E6D"/>
    <w:multiLevelType w:val="hybridMultilevel"/>
    <w:tmpl w:val="33C69EF6"/>
    <w:lvl w:ilvl="0" w:tplc="D9F08162">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2">
    <w:nsid w:val="45D37B0C"/>
    <w:multiLevelType w:val="hybridMultilevel"/>
    <w:tmpl w:val="388A8474"/>
    <w:lvl w:ilvl="0" w:tplc="F4DC3C36">
      <w:start w:val="1"/>
      <w:numFmt w:val="decimal"/>
      <w:lvlText w:val="%1)"/>
      <w:lvlJc w:val="left"/>
      <w:pPr>
        <w:tabs>
          <w:tab w:val="num" w:pos="2100"/>
        </w:tabs>
        <w:ind w:left="2100" w:hanging="360"/>
      </w:pPr>
      <w:rPr>
        <w:rFonts w:hint="default"/>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3">
    <w:nsid w:val="50841030"/>
    <w:multiLevelType w:val="hybridMultilevel"/>
    <w:tmpl w:val="CE32D816"/>
    <w:lvl w:ilvl="0" w:tplc="849AAF40">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
    <w:nsid w:val="75AE752A"/>
    <w:multiLevelType w:val="hybridMultilevel"/>
    <w:tmpl w:val="792E45AA"/>
    <w:lvl w:ilvl="0" w:tplc="80D02DF8">
      <w:start w:val="1"/>
      <w:numFmt w:val="decimal"/>
      <w:lvlText w:val="%1)"/>
      <w:lvlJc w:val="left"/>
      <w:pPr>
        <w:tabs>
          <w:tab w:val="num" w:pos="600"/>
        </w:tabs>
        <w:ind w:left="600" w:hanging="360"/>
      </w:pPr>
      <w:rPr>
        <w:rFonts w:hint="default"/>
      </w:rPr>
    </w:lvl>
    <w:lvl w:ilvl="1" w:tplc="D7183C70">
      <w:start w:val="1"/>
      <w:numFmt w:val="decimal"/>
      <w:lvlText w:val="%2)"/>
      <w:lvlJc w:val="left"/>
      <w:pPr>
        <w:tabs>
          <w:tab w:val="num" w:pos="2385"/>
        </w:tabs>
        <w:ind w:left="2385" w:hanging="1425"/>
      </w:pPr>
      <w:rPr>
        <w:rFonts w:ascii="Times New Roman" w:eastAsia="Times New Roman" w:hAnsi="Times New Roman" w:cs="Times New Roman"/>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7FDE2C53"/>
    <w:multiLevelType w:val="hybridMultilevel"/>
    <w:tmpl w:val="4A8A2766"/>
    <w:lvl w:ilvl="0" w:tplc="69A8BC3E">
      <w:start w:val="1"/>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0B"/>
    <w:rsid w:val="00832D5B"/>
    <w:rsid w:val="00A64A0B"/>
    <w:rsid w:val="00AB3486"/>
    <w:rsid w:val="00C0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2D5B"/>
    <w:rPr>
      <w:rFonts w:eastAsia="Calibri"/>
      <w:sz w:val="28"/>
    </w:rPr>
  </w:style>
  <w:style w:type="character" w:customStyle="1" w:styleId="a4">
    <w:name w:val="Основной текст Знак"/>
    <w:basedOn w:val="a0"/>
    <w:link w:val="a3"/>
    <w:rsid w:val="00832D5B"/>
    <w:rPr>
      <w:rFonts w:ascii="Times New Roman" w:eastAsia="Calibri"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2D5B"/>
    <w:rPr>
      <w:rFonts w:eastAsia="Calibri"/>
      <w:sz w:val="28"/>
    </w:rPr>
  </w:style>
  <w:style w:type="character" w:customStyle="1" w:styleId="a4">
    <w:name w:val="Основной текст Знак"/>
    <w:basedOn w:val="a0"/>
    <w:link w:val="a3"/>
    <w:rsid w:val="00832D5B"/>
    <w:rPr>
      <w:rFonts w:ascii="Times New Roman" w:eastAsia="Calibri"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2021-10-05T13:46:00Z</dcterms:created>
  <dcterms:modified xsi:type="dcterms:W3CDTF">2021-10-05T14:09:00Z</dcterms:modified>
</cp:coreProperties>
</file>