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BE" w:rsidRDefault="001F7CBE" w:rsidP="001F7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A74" w:rsidRPr="001F7CBE" w:rsidRDefault="00DA5A74" w:rsidP="001F7CBE">
      <w:pPr>
        <w:jc w:val="both"/>
        <w:rPr>
          <w:rFonts w:ascii="Times New Roman" w:hAnsi="Times New Roman" w:cs="Times New Roman"/>
          <w:sz w:val="28"/>
          <w:szCs w:val="28"/>
        </w:rPr>
      </w:pPr>
      <w:r w:rsidRPr="001F7CBE"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 w:rsidR="001F7CBE" w:rsidRPr="001F7CBE">
        <w:rPr>
          <w:rFonts w:ascii="Times New Roman" w:hAnsi="Times New Roman" w:cs="Times New Roman"/>
          <w:sz w:val="28"/>
          <w:szCs w:val="28"/>
        </w:rPr>
        <w:t xml:space="preserve">гормональной регуляции роста и развития растений </w:t>
      </w:r>
      <w:r w:rsidRPr="001F7CBE">
        <w:rPr>
          <w:rFonts w:ascii="Times New Roman" w:hAnsi="Times New Roman" w:cs="Times New Roman"/>
          <w:sz w:val="28"/>
          <w:szCs w:val="28"/>
        </w:rPr>
        <w:t>целесообразнее всего использовать исследовательские работы, проводимые учениками.</w:t>
      </w:r>
    </w:p>
    <w:p w:rsidR="001F7CBE" w:rsidRPr="001F7CBE" w:rsidRDefault="001F7CBE" w:rsidP="001F7CBE">
      <w:pPr>
        <w:jc w:val="both"/>
        <w:rPr>
          <w:rFonts w:ascii="Times New Roman" w:hAnsi="Times New Roman" w:cs="Times New Roman"/>
          <w:sz w:val="28"/>
          <w:szCs w:val="28"/>
        </w:rPr>
      </w:pPr>
      <w:r w:rsidRPr="001F7CBE">
        <w:rPr>
          <w:rFonts w:ascii="Times New Roman" w:hAnsi="Times New Roman" w:cs="Times New Roman"/>
          <w:sz w:val="28"/>
          <w:szCs w:val="28"/>
        </w:rPr>
        <w:t>В качестве примера приведу работу по изучению деятельности фитогормонов, продаваемых в магазинах «Семена» в составе различных препаратов («</w:t>
      </w:r>
      <w:proofErr w:type="spellStart"/>
      <w:r w:rsidRPr="001F7CBE">
        <w:rPr>
          <w:rFonts w:ascii="Times New Roman" w:hAnsi="Times New Roman" w:cs="Times New Roman"/>
          <w:sz w:val="28"/>
          <w:szCs w:val="28"/>
        </w:rPr>
        <w:t>Корневин</w:t>
      </w:r>
      <w:proofErr w:type="spellEnd"/>
      <w:r w:rsidRPr="001F7CBE">
        <w:rPr>
          <w:rFonts w:ascii="Times New Roman" w:hAnsi="Times New Roman" w:cs="Times New Roman"/>
          <w:sz w:val="28"/>
          <w:szCs w:val="28"/>
        </w:rPr>
        <w:t>», «Атлет», «</w:t>
      </w:r>
      <w:proofErr w:type="spellStart"/>
      <w:r w:rsidRPr="001F7CBE">
        <w:rPr>
          <w:rFonts w:ascii="Times New Roman" w:hAnsi="Times New Roman" w:cs="Times New Roman"/>
          <w:sz w:val="28"/>
          <w:szCs w:val="28"/>
        </w:rPr>
        <w:t>Эпин-эстра</w:t>
      </w:r>
      <w:proofErr w:type="spellEnd"/>
      <w:r w:rsidRPr="001F7CB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F7CBE">
        <w:rPr>
          <w:rFonts w:ascii="Times New Roman" w:hAnsi="Times New Roman" w:cs="Times New Roman"/>
          <w:sz w:val="28"/>
          <w:szCs w:val="28"/>
        </w:rPr>
        <w:t>Экопин</w:t>
      </w:r>
      <w:proofErr w:type="spellEnd"/>
      <w:r w:rsidRPr="001F7CBE">
        <w:rPr>
          <w:rFonts w:ascii="Times New Roman" w:hAnsi="Times New Roman" w:cs="Times New Roman"/>
          <w:sz w:val="28"/>
          <w:szCs w:val="28"/>
        </w:rPr>
        <w:t>»).</w:t>
      </w:r>
    </w:p>
    <w:p w:rsidR="001F7CBE" w:rsidRPr="001F7CBE" w:rsidRDefault="001F7CBE" w:rsidP="001F7CBE">
      <w:pPr>
        <w:jc w:val="both"/>
        <w:rPr>
          <w:rFonts w:ascii="Times New Roman" w:hAnsi="Times New Roman" w:cs="Times New Roman"/>
          <w:sz w:val="28"/>
          <w:szCs w:val="28"/>
        </w:rPr>
      </w:pPr>
      <w:r w:rsidRPr="001F7CBE">
        <w:rPr>
          <w:rFonts w:ascii="Times New Roman" w:hAnsi="Times New Roman" w:cs="Times New Roman"/>
          <w:sz w:val="28"/>
          <w:szCs w:val="28"/>
        </w:rPr>
        <w:t xml:space="preserve">Обзор работы можно представить на заключительном уроке по теме «Физиология растений» в 6 классе. </w:t>
      </w:r>
    </w:p>
    <w:p w:rsidR="001F7CBE" w:rsidRPr="001F7CBE" w:rsidRDefault="001F7CBE" w:rsidP="001F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Актуальность: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Гормоны и их синтетические аналоги нашли в сельском хозяйстве широкое применение в качестве регуляторов цветения, плодоношения, </w:t>
      </w:r>
      <w:proofErr w:type="gram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корнеобразования[</w:t>
      </w:r>
      <w:proofErr w:type="gram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8; 259]. Использование различных стимуляторов в сельскохозяйственной практике в последнее время приобретают все большую популярность. Они успешно используются в садоводстве и овощеводстве для ускорения или ингибирования роста растения, стимулирования корнеобразования, повышения урожайности и всхожести. Реклама производителей обещает значительное ускорение роста или повышение урожайности, поэтому актуальным является проверка эффективности действия стимуляторов на развитие растения.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 исследования: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использовать различные фитогормоны, то можно управлять развитием растений.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экспериментов по проверке эффективности воздействия фитогормонов на процессы жизнедеятельности растений, мы разработали собственную методику. Для проведения опытов нами использовался кресс-салат по методике Т. Я.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Ашихминой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[1;76-77]. Кресс-салат является классическим объектом, применяемым в исследованиях.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действия фитогормонов на рост и развитие растений мы отобрали стимуляторы по типам воздействия.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стимулятор корнеобразования, «Атлет», содержащий гормон замедления роста,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Эпин-эстра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стимулятор ускорения роста,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комплексный препарат, обеспечивающий повышение всхожести семян.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каждого эксперимента посеяли по 100 семян кресс-салата. Предварительно из 400 взятых семян, 300 обработали предпосевным биостимулятором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100 оставили на контроль. Через 3 дня выявили всхожесть семян в контроле и после обработки.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появления всходов 300 семян разделили на 3 группы по 100 семян, каждую обработали стимуляторами согласно предложенной методике и сравнивали результат с контролем.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эффективности действия стимулятора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объединяли растения по 10 экземпляров, отмывали корневую систему, отрезали ножницами в районе корневой шейки и взвешивали для того, чтобы узнать массу корневой системы и выявить эффективность действия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Корневина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Сравнивали массу корневой системы после обработки стимулятором и в контроле.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эффективности действия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«Атлет» измерялась длина растения от корневой шейки до конца семядолей в опытах и контроле. Для препарата «Атлет» обработка проводилась дважды, согласно инструкции с интервалом в 3 дня. Измерения высоты растений проводилась дважды, с интервалом в 5 дней. Окончательные измерения проводились на 10 день после появления всходов.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достоверности полученных различий использовался t-критерий Стьюдента.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Подсчеты подводились в программе SPSS.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литературы: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Корневин</w:t>
      </w:r>
      <w:proofErr w:type="spellEnd"/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- 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биостимулирующий препарат для растений, в состав которого входит ИМК (индолилмасляная кислота) в концентрации 5 г/кг. Попадая в почву, кислота преобразуется в растительный гормон гетероауксин, стимулирующий рост корневой массы. Этот фитогормон помогает образованию «живых» клеток (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каллюса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которых и вырастает корневая система. Дополнительно в состав препарата входят: фосфор, калий, марганец и молибден. [3]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«Атлет» - 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 роста, с его помощью получают компактную и крепкую рассаду, предотвращая от перерастания. Действующее вещество –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хлормекватхлорид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концентрации 600 г/л. «Атлет» также помогает увеличить период цветения растений и улучшить декоративные свойства цветов и кустарников. [4]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Эпин-эстра</w:t>
      </w:r>
      <w:proofErr w:type="spellEnd"/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регулятор роста, действующим веществом которого является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эпибрассинолид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синтетически синтезированный фитогормон, идентичный 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натуральному. Фитогормоны содержатся в каждой клетке, но их количество очень невелико. Химический аналог натурального гормона существенно повышает иммунитет за счет стимуляции роста клеток и активации обменных процессов. Применяется для усиления роста растения. [5]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Экопин</w:t>
      </w:r>
      <w:proofErr w:type="spellEnd"/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- 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биостимулятор роста и развития растений с антистрессовым эффектом. Действующее вещество</w:t>
      </w: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Полибетагидроксимасляная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кислота, магний сернокислый, калий фосфорнокислый, калий азотнокислый, карбамид.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для активизации жизненных сил растений и укрепления иммунитета к болезням и стрессам практически на любых культурах: овощных, плодово-ягодных и декоративных. Применяется препарат на любых стадиях развития растения, от обработки семян, до сбора урожая. [6]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t-критерий Стьюдента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название для класса методов статистической проверки гипотез (статистических критериев), основанных на распределении Стьюдента. Наиболее частые случаи применения t-критерия связаны с проверкой равенства средних значений в двух выборках. Используется для определения статистической значимости различий средних величин. Может применяться как в случаях сравнения независимых выборок, так и при сравнении связанных совокупностей. [7]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проводились в период март-апрель 2017 года. В лабораторных условиях нами были проведены испытания по выявлению эффективности действия стимуляторов различного типа воздействия.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стимулятор корнеобразования, «Атлет» - препарат, содержащий гормон замедления роста,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Эпин-эстра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стимулятор ускорения роста,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комплексный препарат, обеспечивающий повышение всхожести семян.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в почву были посеяны 100 необработанных семян и 300 обработанных препаратом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». 3 апреля на стадии появление всходов выяснили, что всхожесть обработанных семян и в контроле составила 80%. Таким образом, всхожесть и степень развития растений с обработкой и без обработки одинаковы (Рисунок 1,2). Можно сделать вывод, что предпосевная обработка семян стимулятором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эффективна.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1 - Всхожесть семян в контроле Рис. 2 - Всхожесть семян в опыте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определения эффективности действия препарата «Атлет», содержащего гормон замедления роста, показали, что на пятый день эксперимента в контроле средняя длина растения в сантиметрах составила 4,13 ± 0,135, в опыте средняя длина составила 3,77 ± 0,</w:t>
      </w:r>
      <w:proofErr w:type="gram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112 .</w:t>
      </w:r>
      <w:proofErr w:type="gram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день эксперимента средняя длина растения в сантиметрах в контроле составила 4,55 ± 0,122, а в опыте средняя длина растений в сантиметрах составила 3,62± 0,082. 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Критерий Стьюдента показывает, что данные различия достоверны, следовательно, препарат «Атлет» оказывает выраженное воздействие на рост растения (Таблица 1).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 – Изменения размеров растения в контроле и опыте на 5 и 10 день эксперимента для препарата «Атлет»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766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82"/>
        <w:gridCol w:w="2530"/>
        <w:gridCol w:w="2556"/>
      </w:tblGrid>
      <w:tr w:rsidR="001F7CBE" w:rsidRPr="001F7CBE" w:rsidTr="001F7CBE">
        <w:trPr>
          <w:tblCellSpacing w:w="0" w:type="dxa"/>
        </w:trPr>
        <w:tc>
          <w:tcPr>
            <w:tcW w:w="2400" w:type="dxa"/>
            <w:hideMark/>
          </w:tcPr>
          <w:p w:rsidR="001F7CBE" w:rsidRPr="001F7CBE" w:rsidRDefault="001F7CBE" w:rsidP="001F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на 5 день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на 10 день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7CBE" w:rsidRPr="001F7CBE" w:rsidTr="001F7CBE">
        <w:trPr>
          <w:tblCellSpacing w:w="0" w:type="dxa"/>
        </w:trPr>
        <w:tc>
          <w:tcPr>
            <w:tcW w:w="2400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Высота растений в контроле, см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ошибка к средней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2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4,1300 ± 0,13500 </w:t>
            </w:r>
          </w:p>
        </w:tc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4,5500 ± 0,12164 </w:t>
            </w:r>
          </w:p>
        </w:tc>
      </w:tr>
      <w:tr w:rsidR="001F7CBE" w:rsidRPr="001F7CBE" w:rsidTr="001F7CBE">
        <w:trPr>
          <w:tblCellSpacing w:w="0" w:type="dxa"/>
        </w:trPr>
        <w:tc>
          <w:tcPr>
            <w:tcW w:w="2400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Высота растений в опыте, см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ошибка к средней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2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3,7744 ± 0,11185 </w:t>
            </w:r>
          </w:p>
        </w:tc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3,6167 ± 0,08175 </w:t>
            </w:r>
          </w:p>
        </w:tc>
      </w:tr>
      <w:tr w:rsidR="001F7CBE" w:rsidRPr="001F7CBE" w:rsidTr="001F7CBE">
        <w:trPr>
          <w:tblCellSpacing w:w="0" w:type="dxa"/>
        </w:trPr>
        <w:tc>
          <w:tcPr>
            <w:tcW w:w="2400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t-критерий Стьюдента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2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2,05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6,37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определения эффективности действия препарата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стимулирующего рост растения, показали, что на пятый день эксперимента в контроле средняя длина растения в сантиметрах составила 4,13± 0,135, в опыте средняя длина растения в сантиметрах составила 4,32 ±0,133. На десятый день эксперимента средняя длина растения в сантиметрах в контроле составила 4,55 ± 0,122, а в опыте средняя длина растения в сантиметрах составила 5,06 ± 0,949. Критерий Стьюдента показывает, что данные различия недостоверны, следовательно, препарат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оказывает выраженного воздействия на рост растения (Таблица 2).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 – Изменения размеров растения в контроле и опыте на 5 и 10 день эксперимента для препарата «</w:t>
      </w:r>
      <w:proofErr w:type="spellStart"/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Эпин</w:t>
      </w:r>
      <w:proofErr w:type="spellEnd"/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эстра</w:t>
      </w:r>
      <w:proofErr w:type="spellEnd"/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766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51"/>
        <w:gridCol w:w="2565"/>
        <w:gridCol w:w="2552"/>
      </w:tblGrid>
      <w:tr w:rsidR="001F7CBE" w:rsidRPr="001F7CBE" w:rsidTr="001F7CBE">
        <w:trPr>
          <w:tblCellSpacing w:w="0" w:type="dxa"/>
        </w:trPr>
        <w:tc>
          <w:tcPr>
            <w:tcW w:w="2376" w:type="dxa"/>
            <w:hideMark/>
          </w:tcPr>
          <w:p w:rsidR="001F7CBE" w:rsidRPr="001F7CBE" w:rsidRDefault="001F7CBE" w:rsidP="001F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8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на 5 день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на 10 день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7CBE" w:rsidRPr="001F7CBE" w:rsidTr="001F7CBE">
        <w:trPr>
          <w:tblCellSpacing w:w="0" w:type="dxa"/>
        </w:trPr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Высота растений в контроле, см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ошибка к средней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8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4,1300 ± 0,13500 </w:t>
            </w:r>
          </w:p>
        </w:tc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4,5500 ± 0,12164 </w:t>
            </w:r>
          </w:p>
        </w:tc>
      </w:tr>
      <w:tr w:rsidR="001F7CBE" w:rsidRPr="001F7CBE" w:rsidTr="001F7CBE">
        <w:trPr>
          <w:tblCellSpacing w:w="0" w:type="dxa"/>
        </w:trPr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Высота растений в опыте, см и ошибка к средней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8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4,3167 ± 0,13278 </w:t>
            </w:r>
          </w:p>
        </w:tc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5,0556 ± 0,9496 </w:t>
            </w:r>
          </w:p>
        </w:tc>
      </w:tr>
      <w:tr w:rsidR="001F7CBE" w:rsidRPr="001F7CBE" w:rsidTr="001F7CBE">
        <w:trPr>
          <w:tblCellSpacing w:w="0" w:type="dxa"/>
        </w:trPr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t-критерий Стьюдента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8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0,99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0,53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эффективности действия препарата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уже в процессе извлечения корневой системы из почвы была заметна существенная разница. Корневая система обработанных растений имеет более длинный главный корень и множество боковых корней, у необработанных растений боковых корней значительно меньше (Рисунок 3,4).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3- Корневая система растения, обработанного «</w:t>
      </w:r>
      <w:proofErr w:type="spellStart"/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Корневином</w:t>
      </w:r>
      <w:proofErr w:type="spellEnd"/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4- Корневая система растения в контроле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определения эффективности действия препарата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показали, что средняя масса корневой системы в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милиграммах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контроле составила 52,22±6,407, а в опыте средняя масса корневой системы в миллиграммах составила 101,11 ± 3,889. Критерий Стьюдента показывает, что данные различия достоверны, следовательно, препарат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оказывает выраженное воздействие на развитие корневой системы, стимулируя ее </w:t>
      </w:r>
      <w:proofErr w:type="gram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развитие(</w:t>
      </w:r>
      <w:proofErr w:type="gram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3).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3 – Изменения массы корневой системы в контроле и опыте для препарата «</w:t>
      </w:r>
      <w:proofErr w:type="spellStart"/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Корневин</w:t>
      </w:r>
      <w:proofErr w:type="spellEnd"/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tbl>
      <w:tblPr>
        <w:tblW w:w="766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93"/>
        <w:gridCol w:w="2506"/>
        <w:gridCol w:w="2669"/>
      </w:tblGrid>
      <w:tr w:rsidR="001F7CBE" w:rsidRPr="001F7CBE" w:rsidTr="001F7CBE">
        <w:trPr>
          <w:tblCellSpacing w:w="0" w:type="dxa"/>
        </w:trPr>
        <w:tc>
          <w:tcPr>
            <w:tcW w:w="2376" w:type="dxa"/>
            <w:hideMark/>
          </w:tcPr>
          <w:p w:rsidR="001F7CBE" w:rsidRPr="001F7CBE" w:rsidRDefault="001F7CBE" w:rsidP="001F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8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7CBE" w:rsidRPr="001F7CBE" w:rsidTr="001F7CBE">
        <w:trPr>
          <w:tblCellSpacing w:w="0" w:type="dxa"/>
        </w:trPr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 корневой системы, мг и ошибка к средней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8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52,2222 ± 6,40698 </w:t>
            </w:r>
          </w:p>
        </w:tc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101,1111 ± 3,88889 </w:t>
            </w:r>
          </w:p>
        </w:tc>
      </w:tr>
      <w:tr w:rsidR="001F7CBE" w:rsidRPr="001F7CBE" w:rsidTr="001F7CBE">
        <w:trPr>
          <w:tblCellSpacing w:w="0" w:type="dxa"/>
        </w:trPr>
        <w:tc>
          <w:tcPr>
            <w:tcW w:w="2376" w:type="dxa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t-критерий Стьюдента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32" w:type="dxa"/>
            <w:gridSpan w:val="2"/>
            <w:hideMark/>
          </w:tcPr>
          <w:p w:rsidR="001F7CBE" w:rsidRPr="001F7CBE" w:rsidRDefault="001F7CBE" w:rsidP="001F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6,52</w:t>
            </w:r>
            <w:r w:rsidRPr="001F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Предпосевная обработка семян стимулятором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эффективна.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помощью препарата «Атлет» можно регулировать (замедлять) рост растения, предотвращая вытягивание рассады.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Препарат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оказывает выраженного воздействия на рост растения.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Препарат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стимулирует рост корневой системы растения, способствуя, таким образом, увеличению площади питания растения.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Препараты «Атлет» и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 эффективными для регуляции развития и роста растения, поэтому их можно рекомендовать для использования в сельскохозяйственной практике. </w:t>
      </w:r>
    </w:p>
    <w:p w:rsidR="001F7CBE" w:rsidRPr="001F7CBE" w:rsidRDefault="001F7CBE" w:rsidP="001F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источников и литературы:</w:t>
      </w: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CBE" w:rsidRPr="001F7CBE" w:rsidRDefault="001F7CBE" w:rsidP="001F7C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CBE" w:rsidRPr="001F7CBE" w:rsidRDefault="001F7CBE" w:rsidP="001F7CB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Гэлстон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Девис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П.,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Сэттер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Жизнь зелёного растения /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А.Гэлстон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Девис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Р.Сэттер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М: Мир, 1938. - с.259. </w:t>
      </w:r>
    </w:p>
    <w:p w:rsidR="001F7CBE" w:rsidRPr="001F7CBE" w:rsidRDefault="001F7CBE" w:rsidP="001F7C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CBE" w:rsidRPr="001F7CBE" w:rsidRDefault="001F7CBE" w:rsidP="001F7CB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Кресс- салат как объект экологических исследований //Методики исследовательской деятельности по экологии /отв. ред. О.С. 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Баянова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С.Л. Максимова- Тюмень: Департамент недропользования и экологии Тюменской области ГАУ ДОД ТО </w:t>
      </w:r>
      <w:proofErr w:type="gram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Областной</w:t>
      </w:r>
      <w:proofErr w:type="gram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дополнительного образования детей и молодежи», Тюменское областное общественное детское движение «Чир», 2013. - с.76-77. </w:t>
      </w:r>
    </w:p>
    <w:p w:rsidR="001F7CBE" w:rsidRPr="001F7CBE" w:rsidRDefault="001F7CBE" w:rsidP="001F7C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CBE" w:rsidRPr="001F7CBE" w:rsidRDefault="001F7CBE" w:rsidP="001F7CB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Стимулятор корнеобразования 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[Электронный ресурс]. </w:t>
      </w:r>
    </w:p>
    <w:p w:rsidR="001F7CBE" w:rsidRPr="001F7CBE" w:rsidRDefault="001F7CBE" w:rsidP="001F7C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CBE" w:rsidRPr="001F7CBE" w:rsidRDefault="001F7CBE" w:rsidP="001F7CB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 «Атлет». [Электронный ресурс]. </w:t>
      </w:r>
    </w:p>
    <w:p w:rsidR="001F7CBE" w:rsidRPr="001F7CBE" w:rsidRDefault="001F7CBE" w:rsidP="001F7C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CBE" w:rsidRPr="001F7CBE" w:rsidRDefault="001F7CBE" w:rsidP="001F7CB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экстра». [Электронный ресурс]. </w:t>
      </w:r>
    </w:p>
    <w:p w:rsidR="001F7CBE" w:rsidRPr="001F7CBE" w:rsidRDefault="001F7CBE" w:rsidP="001F7C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CBE" w:rsidRPr="001F7CBE" w:rsidRDefault="001F7CBE" w:rsidP="001F7CB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Экопин</w:t>
      </w:r>
      <w:proofErr w:type="spellEnd"/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[Электронный ресурс]. </w:t>
      </w:r>
    </w:p>
    <w:p w:rsidR="001F7CBE" w:rsidRPr="001F7CBE" w:rsidRDefault="001F7CBE" w:rsidP="001F7C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CBE" w:rsidRPr="001F7CBE" w:rsidRDefault="001F7CBE" w:rsidP="00971D5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«t-КРИТЕРИЙ СТЬЮДЕНТА». [Электронный ресурс]. </w:t>
      </w:r>
      <w:bookmarkStart w:id="0" w:name="_GoBack"/>
      <w:bookmarkEnd w:id="0"/>
    </w:p>
    <w:p w:rsidR="00A4523A" w:rsidRPr="001F7CBE" w:rsidRDefault="00A4523A" w:rsidP="001F7CBE">
      <w:pPr>
        <w:jc w:val="both"/>
        <w:rPr>
          <w:rFonts w:ascii="Times New Roman" w:hAnsi="Times New Roman" w:cs="Times New Roman"/>
          <w:sz w:val="28"/>
          <w:szCs w:val="28"/>
        </w:rPr>
      </w:pPr>
      <w:r w:rsidRPr="001F7C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523A" w:rsidRPr="001F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498E"/>
    <w:multiLevelType w:val="multilevel"/>
    <w:tmpl w:val="3F0E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A6"/>
    <w:rsid w:val="001E46A6"/>
    <w:rsid w:val="001F20F8"/>
    <w:rsid w:val="001F7CBE"/>
    <w:rsid w:val="00971D54"/>
    <w:rsid w:val="00A4523A"/>
    <w:rsid w:val="00D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E3A5-B957-49EB-A2B4-3D9E0CE4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CBE"/>
    <w:rPr>
      <w:b/>
      <w:bCs/>
    </w:rPr>
  </w:style>
  <w:style w:type="paragraph" w:styleId="a4">
    <w:name w:val="Normal (Web)"/>
    <w:basedOn w:val="a"/>
    <w:uiPriority w:val="99"/>
    <w:semiHidden/>
    <w:unhideWhenUsed/>
    <w:rsid w:val="001F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245">
      <w:marLeft w:val="0"/>
      <w:marRight w:val="0"/>
      <w:marTop w:val="0"/>
      <w:marBottom w:val="0"/>
      <w:divBdr>
        <w:top w:val="single" w:sz="36" w:space="0" w:color="7AB55B"/>
        <w:left w:val="none" w:sz="0" w:space="0" w:color="auto"/>
        <w:bottom w:val="none" w:sz="0" w:space="0" w:color="auto"/>
        <w:right w:val="none" w:sz="0" w:space="0" w:color="auto"/>
      </w:divBdr>
      <w:divsChild>
        <w:div w:id="1104308414">
          <w:marLeft w:val="0"/>
          <w:marRight w:val="0"/>
          <w:marTop w:val="0"/>
          <w:marBottom w:val="0"/>
          <w:divBdr>
            <w:top w:val="single" w:sz="6" w:space="0" w:color="D8DB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368">
          <w:marLeft w:val="0"/>
          <w:marRight w:val="0"/>
          <w:marTop w:val="0"/>
          <w:marBottom w:val="0"/>
          <w:divBdr>
            <w:top w:val="single" w:sz="6" w:space="0" w:color="D8DB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30">
          <w:marLeft w:val="0"/>
          <w:marRight w:val="0"/>
          <w:marTop w:val="0"/>
          <w:marBottom w:val="0"/>
          <w:divBdr>
            <w:top w:val="single" w:sz="6" w:space="0" w:color="D8DB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8630">
      <w:marLeft w:val="-3720"/>
      <w:marRight w:val="-3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322">
          <w:marLeft w:val="315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202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3164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1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397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48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14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263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5E8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399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061732">
      <w:marLeft w:val="0"/>
      <w:marRight w:val="0"/>
      <w:marTop w:val="0"/>
      <w:marBottom w:val="0"/>
      <w:div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divBdr>
      <w:divsChild>
        <w:div w:id="172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5343">
      <w:marLeft w:val="0"/>
      <w:marRight w:val="0"/>
      <w:marTop w:val="0"/>
      <w:marBottom w:val="0"/>
      <w:div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divBdr>
      <w:divsChild>
        <w:div w:id="1047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684">
          <w:marLeft w:val="0"/>
          <w:marRight w:val="0"/>
          <w:marTop w:val="0"/>
          <w:marBottom w:val="0"/>
          <w:divBdr>
            <w:top w:val="single" w:sz="6" w:space="15" w:color="E0E2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78835">
          <w:marLeft w:val="0"/>
          <w:marRight w:val="0"/>
          <w:marTop w:val="0"/>
          <w:marBottom w:val="0"/>
          <w:divBdr>
            <w:top w:val="single" w:sz="6" w:space="15" w:color="E0E2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5766">
          <w:marLeft w:val="0"/>
          <w:marRight w:val="0"/>
          <w:marTop w:val="0"/>
          <w:marBottom w:val="0"/>
          <w:divBdr>
            <w:top w:val="single" w:sz="6" w:space="15" w:color="E0E2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2020-06-28T15:18:00Z</dcterms:created>
  <dcterms:modified xsi:type="dcterms:W3CDTF">2021-05-11T19:04:00Z</dcterms:modified>
</cp:coreProperties>
</file>