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2B4" w:rsidRDefault="004A02B4" w:rsidP="004A02B4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7F14B2">
        <w:rPr>
          <w:rFonts w:ascii="Times New Roman" w:hAnsi="Times New Roman"/>
          <w:b/>
          <w:sz w:val="28"/>
          <w:szCs w:val="28"/>
        </w:rPr>
        <w:t>Методы изучения творческих способностей детей младшего школьного возраста</w:t>
      </w:r>
    </w:p>
    <w:p w:rsidR="004A02B4" w:rsidRDefault="004A02B4" w:rsidP="004A02B4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Тесты </w:t>
      </w:r>
      <w:proofErr w:type="spellStart"/>
      <w:r>
        <w:rPr>
          <w:rFonts w:ascii="Times New Roman" w:hAnsi="Times New Roman"/>
          <w:sz w:val="28"/>
          <w:szCs w:val="28"/>
        </w:rPr>
        <w:t>Гилфорда</w:t>
      </w:r>
      <w:proofErr w:type="spellEnd"/>
    </w:p>
    <w:p w:rsidR="004A02B4" w:rsidRDefault="004A02B4" w:rsidP="004A02B4">
      <w:pPr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Выделение </w:t>
      </w:r>
      <w:proofErr w:type="gramStart"/>
      <w:r>
        <w:rPr>
          <w:rFonts w:ascii="Times New Roman" w:hAnsi="Times New Roman"/>
          <w:sz w:val="28"/>
          <w:szCs w:val="28"/>
        </w:rPr>
        <w:t>Дж</w:t>
      </w:r>
      <w:proofErr w:type="gram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Гилфордом</w:t>
      </w:r>
      <w:proofErr w:type="spellEnd"/>
      <w:r>
        <w:rPr>
          <w:rFonts w:ascii="Times New Roman" w:hAnsi="Times New Roman"/>
          <w:sz w:val="28"/>
          <w:szCs w:val="28"/>
        </w:rPr>
        <w:t xml:space="preserve"> в модели интеллекта «дивергентного фактора» - «мышление в разных направлениях» положило начало </w:t>
      </w:r>
      <w:proofErr w:type="spellStart"/>
      <w:r>
        <w:rPr>
          <w:rFonts w:ascii="Times New Roman" w:hAnsi="Times New Roman"/>
          <w:sz w:val="28"/>
          <w:szCs w:val="28"/>
        </w:rPr>
        <w:t>новову</w:t>
      </w:r>
      <w:proofErr w:type="spellEnd"/>
      <w:r>
        <w:rPr>
          <w:rFonts w:ascii="Times New Roman" w:hAnsi="Times New Roman"/>
          <w:sz w:val="28"/>
          <w:szCs w:val="28"/>
        </w:rPr>
        <w:t xml:space="preserve"> циклу исследований </w:t>
      </w:r>
      <w:proofErr w:type="spellStart"/>
      <w:r>
        <w:rPr>
          <w:rFonts w:ascii="Times New Roman" w:hAnsi="Times New Roman"/>
          <w:sz w:val="28"/>
          <w:szCs w:val="28"/>
        </w:rPr>
        <w:t>креативности</w:t>
      </w:r>
      <w:proofErr w:type="spellEnd"/>
      <w:r>
        <w:rPr>
          <w:rFonts w:ascii="Times New Roman" w:hAnsi="Times New Roman"/>
          <w:sz w:val="28"/>
          <w:szCs w:val="28"/>
        </w:rPr>
        <w:t xml:space="preserve"> как способности к творческому развитию проблем.</w:t>
      </w:r>
    </w:p>
    <w:p w:rsidR="004A02B4" w:rsidRDefault="004A02B4" w:rsidP="004A02B4">
      <w:pPr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Дж. </w:t>
      </w:r>
      <w:proofErr w:type="spellStart"/>
      <w:r>
        <w:rPr>
          <w:rFonts w:ascii="Times New Roman" w:hAnsi="Times New Roman"/>
          <w:sz w:val="28"/>
          <w:szCs w:val="28"/>
        </w:rPr>
        <w:t>Гилфорд</w:t>
      </w:r>
      <w:proofErr w:type="spellEnd"/>
      <w:r>
        <w:rPr>
          <w:rFonts w:ascii="Times New Roman" w:hAnsi="Times New Roman"/>
          <w:sz w:val="28"/>
          <w:szCs w:val="28"/>
        </w:rPr>
        <w:t xml:space="preserve"> считает, что все интеллектуальные способности в </w:t>
      </w:r>
      <w:proofErr w:type="spellStart"/>
      <w:r>
        <w:rPr>
          <w:rFonts w:ascii="Times New Roman" w:hAnsi="Times New Roman"/>
          <w:sz w:val="28"/>
          <w:szCs w:val="28"/>
        </w:rPr>
        <w:t>како-то</w:t>
      </w:r>
      <w:proofErr w:type="spellEnd"/>
      <w:r>
        <w:rPr>
          <w:rFonts w:ascii="Times New Roman" w:hAnsi="Times New Roman"/>
          <w:sz w:val="28"/>
          <w:szCs w:val="28"/>
        </w:rPr>
        <w:t xml:space="preserve"> мере являются творческими, но наиболее непосредственное отношение к творчеству имеет способность к дивергентному мышлению</w:t>
      </w:r>
    </w:p>
    <w:p w:rsidR="004A02B4" w:rsidRDefault="004A02B4" w:rsidP="004A02B4">
      <w:pPr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Дивергентное мышление – это способность давать различные отклики, в том числе и неожиданные на стандартизированные тесты способностей.</w:t>
      </w:r>
    </w:p>
    <w:p w:rsidR="004A02B4" w:rsidRDefault="004A02B4" w:rsidP="004A02B4">
      <w:pPr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Исследования </w:t>
      </w:r>
      <w:proofErr w:type="spellStart"/>
      <w:r>
        <w:rPr>
          <w:rFonts w:ascii="Times New Roman" w:hAnsi="Times New Roman"/>
          <w:sz w:val="28"/>
          <w:szCs w:val="28"/>
        </w:rPr>
        <w:t>креативности</w:t>
      </w:r>
      <w:proofErr w:type="spellEnd"/>
      <w:r>
        <w:rPr>
          <w:rFonts w:ascii="Times New Roman" w:hAnsi="Times New Roman"/>
          <w:sz w:val="28"/>
          <w:szCs w:val="28"/>
        </w:rPr>
        <w:t xml:space="preserve"> возникли на основе критики интеллектуальных текстов. </w:t>
      </w:r>
      <w:proofErr w:type="spellStart"/>
      <w:r>
        <w:rPr>
          <w:rFonts w:ascii="Times New Roman" w:hAnsi="Times New Roman"/>
          <w:sz w:val="28"/>
          <w:szCs w:val="28"/>
        </w:rPr>
        <w:t>Гилфорд</w:t>
      </w:r>
      <w:proofErr w:type="spellEnd"/>
      <w:r>
        <w:rPr>
          <w:rFonts w:ascii="Times New Roman" w:hAnsi="Times New Roman"/>
          <w:sz w:val="28"/>
          <w:szCs w:val="28"/>
        </w:rPr>
        <w:t xml:space="preserve"> критиковал интеллектуальные тексты потому, что они оценивают главным образом те способности, которые лежат в основе конвергентного мышления, поскольку выборочная форма ответа заранее ограничивает диапазон мыслительной деятельности испытуемого. Для решения таких задач испытуемый «суживает» данные условия и стремится к одному решению. Эти задачи не дают возможности развертывания дивергентного мышления, для которого характерно расширение возможностей в проблемных ситуациях, поиски многообразного, нового решения. Согласно модели </w:t>
      </w:r>
      <w:proofErr w:type="spellStart"/>
      <w:r>
        <w:rPr>
          <w:rFonts w:ascii="Times New Roman" w:hAnsi="Times New Roman"/>
          <w:sz w:val="28"/>
          <w:szCs w:val="28"/>
        </w:rPr>
        <w:t>Гилфорда</w:t>
      </w:r>
      <w:proofErr w:type="spellEnd"/>
      <w:r>
        <w:rPr>
          <w:rFonts w:ascii="Times New Roman" w:hAnsi="Times New Roman"/>
          <w:sz w:val="28"/>
          <w:szCs w:val="28"/>
        </w:rPr>
        <w:t xml:space="preserve">, каждому фактору соответствуют определенные способности, для измерения которых он создал батарею дивергентных продуктивных тестов. Он нашел, что многие из факторов, за которыми стоят </w:t>
      </w:r>
      <w:proofErr w:type="spellStart"/>
      <w:r>
        <w:rPr>
          <w:rFonts w:ascii="Times New Roman" w:hAnsi="Times New Roman"/>
          <w:sz w:val="28"/>
          <w:szCs w:val="28"/>
        </w:rPr>
        <w:t>креативные</w:t>
      </w:r>
      <w:proofErr w:type="spellEnd"/>
      <w:r>
        <w:rPr>
          <w:rFonts w:ascii="Times New Roman" w:hAnsi="Times New Roman"/>
          <w:sz w:val="28"/>
          <w:szCs w:val="28"/>
        </w:rPr>
        <w:t xml:space="preserve"> способности, относятся к сфере дивергентного мышления.</w:t>
      </w:r>
    </w:p>
    <w:p w:rsidR="004A02B4" w:rsidRDefault="004A02B4" w:rsidP="004A02B4">
      <w:pPr>
        <w:spacing w:line="360" w:lineRule="auto"/>
        <w:ind w:firstLine="7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Батарея тестов </w:t>
      </w:r>
      <w:proofErr w:type="spellStart"/>
      <w:r>
        <w:rPr>
          <w:rFonts w:ascii="Times New Roman" w:hAnsi="Times New Roman"/>
          <w:sz w:val="28"/>
          <w:szCs w:val="28"/>
        </w:rPr>
        <w:t>Торренса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4A02B4" w:rsidRDefault="004A02B4" w:rsidP="004A02B4">
      <w:pPr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lastRenderedPageBreak/>
        <w:t>Терренс</w:t>
      </w:r>
      <w:proofErr w:type="spellEnd"/>
      <w:r>
        <w:rPr>
          <w:rFonts w:ascii="Times New Roman" w:hAnsi="Times New Roman"/>
          <w:sz w:val="28"/>
          <w:szCs w:val="28"/>
        </w:rPr>
        <w:t xml:space="preserve"> предлагает несколько иной подход к тестированию в соответствии со своими представлениями о творческом процессе. </w:t>
      </w:r>
      <w:proofErr w:type="spellStart"/>
      <w:r>
        <w:rPr>
          <w:rFonts w:ascii="Times New Roman" w:hAnsi="Times New Roman"/>
          <w:sz w:val="28"/>
          <w:szCs w:val="28"/>
        </w:rPr>
        <w:t>Торренс</w:t>
      </w:r>
      <w:proofErr w:type="spellEnd"/>
      <w:r>
        <w:rPr>
          <w:rFonts w:ascii="Times New Roman" w:hAnsi="Times New Roman"/>
          <w:sz w:val="28"/>
          <w:szCs w:val="28"/>
        </w:rPr>
        <w:t xml:space="preserve"> определяет «творчество как возникновение чувствительности к проблемам, недостаткам, провалам в знании, отсутствующим элементам, дисгармонии ..., идентификации трудностей, исследовании решений, возникновение догадок или формирование гипотез относительно недостающих элементов, проверку и перепроверку этих </w:t>
      </w:r>
      <w:proofErr w:type="gramStart"/>
      <w:r>
        <w:rPr>
          <w:rFonts w:ascii="Times New Roman" w:hAnsi="Times New Roman"/>
          <w:sz w:val="28"/>
          <w:szCs w:val="28"/>
        </w:rPr>
        <w:t>гипотез</w:t>
      </w:r>
      <w:proofErr w:type="gramEnd"/>
      <w:r>
        <w:rPr>
          <w:rFonts w:ascii="Times New Roman" w:hAnsi="Times New Roman"/>
          <w:sz w:val="28"/>
          <w:szCs w:val="28"/>
        </w:rPr>
        <w:t xml:space="preserve"> и возможность модификации, сообщение результатов».</w:t>
      </w:r>
    </w:p>
    <w:p w:rsidR="004A02B4" w:rsidRDefault="004A02B4" w:rsidP="004A02B4">
      <w:pPr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</w:t>
      </w:r>
      <w:proofErr w:type="spellStart"/>
      <w:r>
        <w:rPr>
          <w:rFonts w:ascii="Times New Roman" w:hAnsi="Times New Roman"/>
          <w:sz w:val="28"/>
          <w:szCs w:val="28"/>
        </w:rPr>
        <w:t>Торренсу</w:t>
      </w:r>
      <w:proofErr w:type="spellEnd"/>
      <w:r>
        <w:rPr>
          <w:rFonts w:ascii="Times New Roman" w:hAnsi="Times New Roman"/>
          <w:sz w:val="28"/>
          <w:szCs w:val="28"/>
        </w:rPr>
        <w:t xml:space="preserve"> идеальные тесты должны быть чувствительны к каждой операции, включенной в это определение творчества. Он рекомендует выводить одну общую отметку для оценки творческих способностей индивида. Существует два типа </w:t>
      </w:r>
      <w:proofErr w:type="spellStart"/>
      <w:r>
        <w:rPr>
          <w:rFonts w:ascii="Times New Roman" w:hAnsi="Times New Roman"/>
          <w:sz w:val="28"/>
          <w:szCs w:val="28"/>
        </w:rPr>
        <w:t>торренсовских</w:t>
      </w:r>
      <w:proofErr w:type="spellEnd"/>
      <w:r>
        <w:rPr>
          <w:rFonts w:ascii="Times New Roman" w:hAnsi="Times New Roman"/>
          <w:sz w:val="28"/>
          <w:szCs w:val="28"/>
        </w:rPr>
        <w:t xml:space="preserve"> тестов: вербальные и невербальные («Повторяющиеся фигуры»; «Неполные фигуры»; «Необыкновенное использование предмета»; «Дорисовать рисунок»; «Повторяющиеся фигуры»).</w:t>
      </w:r>
    </w:p>
    <w:p w:rsidR="004A02B4" w:rsidRDefault="004A02B4" w:rsidP="004A02B4">
      <w:pPr>
        <w:spacing w:line="36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8E35BA">
        <w:rPr>
          <w:rFonts w:ascii="Times New Roman" w:hAnsi="Times New Roman"/>
          <w:b/>
          <w:sz w:val="28"/>
          <w:szCs w:val="28"/>
        </w:rPr>
        <w:t>2.2 Описание принципа и результатов использования методики «</w:t>
      </w:r>
      <w:proofErr w:type="spellStart"/>
      <w:r w:rsidRPr="008E35BA">
        <w:rPr>
          <w:rFonts w:ascii="Times New Roman" w:hAnsi="Times New Roman"/>
          <w:b/>
          <w:sz w:val="28"/>
          <w:szCs w:val="28"/>
        </w:rPr>
        <w:t>Дорисовывание</w:t>
      </w:r>
      <w:proofErr w:type="spellEnd"/>
      <w:r w:rsidRPr="008E35BA">
        <w:rPr>
          <w:rFonts w:ascii="Times New Roman" w:hAnsi="Times New Roman"/>
          <w:b/>
          <w:sz w:val="28"/>
          <w:szCs w:val="28"/>
        </w:rPr>
        <w:t>»</w:t>
      </w:r>
    </w:p>
    <w:p w:rsidR="004A02B4" w:rsidRDefault="004A02B4" w:rsidP="004A02B4">
      <w:pPr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Наряду с другими  тестовыми заданиями для определения уровня развития </w:t>
      </w:r>
      <w:proofErr w:type="spellStart"/>
      <w:r>
        <w:rPr>
          <w:rFonts w:ascii="Times New Roman" w:hAnsi="Times New Roman"/>
          <w:sz w:val="28"/>
          <w:szCs w:val="28"/>
        </w:rPr>
        <w:t>креативности</w:t>
      </w:r>
      <w:proofErr w:type="spellEnd"/>
      <w:r>
        <w:rPr>
          <w:rFonts w:ascii="Times New Roman" w:hAnsi="Times New Roman"/>
          <w:sz w:val="28"/>
          <w:szCs w:val="28"/>
        </w:rPr>
        <w:t xml:space="preserve"> мы использовали методику «</w:t>
      </w:r>
      <w:proofErr w:type="spellStart"/>
      <w:r>
        <w:rPr>
          <w:rFonts w:ascii="Times New Roman" w:hAnsi="Times New Roman"/>
          <w:sz w:val="28"/>
          <w:szCs w:val="28"/>
        </w:rPr>
        <w:t>Дорисовывание</w:t>
      </w:r>
      <w:proofErr w:type="spellEnd"/>
      <w:r>
        <w:rPr>
          <w:rFonts w:ascii="Times New Roman" w:hAnsi="Times New Roman"/>
          <w:sz w:val="28"/>
          <w:szCs w:val="28"/>
        </w:rPr>
        <w:t xml:space="preserve">». Данная методика является модифицированным вариантом теста </w:t>
      </w:r>
      <w:proofErr w:type="spellStart"/>
      <w:r>
        <w:rPr>
          <w:rFonts w:ascii="Times New Roman" w:hAnsi="Times New Roman"/>
          <w:sz w:val="28"/>
          <w:szCs w:val="28"/>
        </w:rPr>
        <w:t>Торренса</w:t>
      </w:r>
      <w:proofErr w:type="spellEnd"/>
      <w:r>
        <w:rPr>
          <w:rFonts w:ascii="Times New Roman" w:hAnsi="Times New Roman"/>
          <w:sz w:val="28"/>
          <w:szCs w:val="28"/>
        </w:rPr>
        <w:t xml:space="preserve"> «Неполные фигуры».</w:t>
      </w:r>
    </w:p>
    <w:p w:rsidR="004A02B4" w:rsidRDefault="004A02B4" w:rsidP="004A02B4">
      <w:pPr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Данный тест относится к невербальному типу </w:t>
      </w:r>
      <w:proofErr w:type="spellStart"/>
      <w:r>
        <w:rPr>
          <w:rFonts w:ascii="Times New Roman" w:hAnsi="Times New Roman"/>
          <w:sz w:val="28"/>
          <w:szCs w:val="28"/>
        </w:rPr>
        <w:t>торренсовских</w:t>
      </w:r>
      <w:proofErr w:type="spellEnd"/>
      <w:r>
        <w:rPr>
          <w:rFonts w:ascii="Times New Roman" w:hAnsi="Times New Roman"/>
          <w:sz w:val="28"/>
          <w:szCs w:val="28"/>
        </w:rPr>
        <w:t xml:space="preserve"> тестов и базируется на способности ребенка варьировать в воображении образы на основе восприятия схематического изображения отдельных предметов. Исследование проводилось с детьми в возрасте 7-9 лет, обучающихся в МБОУ </w:t>
      </w:r>
      <w:proofErr w:type="gramStart"/>
      <w:r>
        <w:rPr>
          <w:rFonts w:ascii="Times New Roman" w:hAnsi="Times New Roman"/>
          <w:sz w:val="28"/>
          <w:szCs w:val="28"/>
        </w:rPr>
        <w:t>Одинцовской</w:t>
      </w:r>
      <w:proofErr w:type="gramEnd"/>
      <w:r>
        <w:rPr>
          <w:rFonts w:ascii="Times New Roman" w:hAnsi="Times New Roman"/>
          <w:sz w:val="28"/>
          <w:szCs w:val="28"/>
        </w:rPr>
        <w:t xml:space="preserve"> СОШ № 17 с УИОП. Всего протестировано 8 детей (</w:t>
      </w:r>
      <w:proofErr w:type="gramStart"/>
      <w:r>
        <w:rPr>
          <w:rFonts w:ascii="Times New Roman" w:hAnsi="Times New Roman"/>
          <w:sz w:val="28"/>
          <w:szCs w:val="28"/>
        </w:rPr>
        <w:t>см</w:t>
      </w:r>
      <w:proofErr w:type="gramEnd"/>
      <w:r>
        <w:rPr>
          <w:rFonts w:ascii="Times New Roman" w:hAnsi="Times New Roman"/>
          <w:sz w:val="28"/>
          <w:szCs w:val="28"/>
        </w:rPr>
        <w:t>. Приложение 1).</w:t>
      </w:r>
    </w:p>
    <w:p w:rsidR="004A02B4" w:rsidRDefault="004A02B4" w:rsidP="004A02B4">
      <w:pPr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Задачи нашего исследования:</w:t>
      </w:r>
    </w:p>
    <w:p w:rsidR="004A02B4" w:rsidRDefault="004A02B4" w:rsidP="004A02B4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Определить уровень развития образного воображения как неотъемлемого компонента творческих способностей;</w:t>
      </w:r>
    </w:p>
    <w:p w:rsidR="004A02B4" w:rsidRDefault="004A02B4" w:rsidP="004A02B4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Изучить </w:t>
      </w:r>
      <w:proofErr w:type="spellStart"/>
      <w:r>
        <w:rPr>
          <w:rFonts w:ascii="Times New Roman" w:hAnsi="Times New Roman"/>
          <w:sz w:val="28"/>
          <w:szCs w:val="28"/>
        </w:rPr>
        <w:t>креативность</w:t>
      </w:r>
      <w:proofErr w:type="spellEnd"/>
      <w:r>
        <w:rPr>
          <w:rFonts w:ascii="Times New Roman" w:hAnsi="Times New Roman"/>
          <w:sz w:val="28"/>
          <w:szCs w:val="28"/>
        </w:rPr>
        <w:t xml:space="preserve"> детей с помощью оценки следующих ее компонентов:</w:t>
      </w:r>
    </w:p>
    <w:p w:rsidR="004A02B4" w:rsidRDefault="004A02B4" w:rsidP="004A02B4">
      <w:pPr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способности ребенка создавать образы на основе визуального </w:t>
      </w:r>
      <w:proofErr w:type="spellStart"/>
      <w:r>
        <w:rPr>
          <w:rFonts w:ascii="Times New Roman" w:hAnsi="Times New Roman"/>
          <w:sz w:val="28"/>
          <w:szCs w:val="28"/>
        </w:rPr>
        <w:t>стимульного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ряда;</w:t>
      </w:r>
    </w:p>
    <w:p w:rsidR="004A02B4" w:rsidRDefault="004A02B4" w:rsidP="004A02B4">
      <w:pPr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ступени развития детализации образов;</w:t>
      </w:r>
    </w:p>
    <w:p w:rsidR="004A02B4" w:rsidRDefault="004A02B4" w:rsidP="004A02B4">
      <w:pPr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умении разворачивать сжатое схематическое изображение 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 xml:space="preserve"> полное;</w:t>
      </w:r>
    </w:p>
    <w:p w:rsidR="004A02B4" w:rsidRDefault="004A02B4" w:rsidP="004A02B4">
      <w:pPr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беглости как количества использованных испытуемым разных категорий;</w:t>
      </w:r>
    </w:p>
    <w:p w:rsidR="004A02B4" w:rsidRDefault="004A02B4" w:rsidP="004A02B4">
      <w:pPr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оригинальность детских ответов.</w:t>
      </w:r>
    </w:p>
    <w:p w:rsidR="004A02B4" w:rsidRDefault="004A02B4" w:rsidP="004A02B4">
      <w:pPr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ходе исследования мы также обращали внимание на речевую активность, степень развития вербального творчества. В результате проведенного исследования были получены следующие результаты.</w:t>
      </w:r>
    </w:p>
    <w:p w:rsidR="004A02B4" w:rsidRPr="00D332D1" w:rsidRDefault="004A02B4" w:rsidP="004A02B4">
      <w:pPr>
        <w:spacing w:line="360" w:lineRule="auto"/>
        <w:ind w:firstLine="720"/>
        <w:jc w:val="both"/>
        <w:rPr>
          <w:rFonts w:ascii="Times New Roman" w:hAnsi="Times New Roman"/>
          <w:i/>
          <w:sz w:val="28"/>
          <w:szCs w:val="28"/>
        </w:rPr>
      </w:pPr>
      <w:r w:rsidRPr="00D332D1">
        <w:rPr>
          <w:rFonts w:ascii="Times New Roman" w:hAnsi="Times New Roman"/>
          <w:i/>
          <w:sz w:val="28"/>
          <w:szCs w:val="28"/>
        </w:rPr>
        <w:t xml:space="preserve">Таблица №1. </w:t>
      </w:r>
      <w:r>
        <w:rPr>
          <w:rFonts w:ascii="Times New Roman" w:hAnsi="Times New Roman"/>
          <w:i/>
          <w:sz w:val="28"/>
          <w:szCs w:val="28"/>
        </w:rPr>
        <w:t>Показатели, полученные в ходе исследования творческих способностей с помощью методики «</w:t>
      </w:r>
      <w:proofErr w:type="spellStart"/>
      <w:r>
        <w:rPr>
          <w:rFonts w:ascii="Times New Roman" w:hAnsi="Times New Roman"/>
          <w:i/>
          <w:sz w:val="28"/>
          <w:szCs w:val="28"/>
        </w:rPr>
        <w:t>Дорисовывание</w:t>
      </w:r>
      <w:proofErr w:type="spellEnd"/>
      <w:r>
        <w:rPr>
          <w:rFonts w:ascii="Times New Roman" w:hAnsi="Times New Roman"/>
          <w:i/>
          <w:sz w:val="28"/>
          <w:szCs w:val="28"/>
        </w:rPr>
        <w:t>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1478"/>
        <w:gridCol w:w="502"/>
        <w:gridCol w:w="540"/>
        <w:gridCol w:w="540"/>
        <w:gridCol w:w="540"/>
        <w:gridCol w:w="540"/>
        <w:gridCol w:w="2340"/>
        <w:gridCol w:w="2443"/>
      </w:tblGrid>
      <w:tr w:rsidR="004A02B4" w:rsidRPr="009D1026" w:rsidTr="00F31EA6">
        <w:tc>
          <w:tcPr>
            <w:tcW w:w="648" w:type="dxa"/>
          </w:tcPr>
          <w:p w:rsidR="004A02B4" w:rsidRPr="009D1026" w:rsidRDefault="004A02B4" w:rsidP="00F31EA6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D1026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4A02B4" w:rsidRPr="009D1026" w:rsidRDefault="004A02B4" w:rsidP="00F31EA6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9D1026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9D1026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proofErr w:type="spellStart"/>
            <w:r w:rsidRPr="009D1026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478" w:type="dxa"/>
          </w:tcPr>
          <w:p w:rsidR="004A02B4" w:rsidRPr="009D1026" w:rsidRDefault="004A02B4" w:rsidP="00F31EA6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D1026">
              <w:rPr>
                <w:rFonts w:ascii="Times New Roman" w:hAnsi="Times New Roman"/>
                <w:b/>
                <w:sz w:val="28"/>
                <w:szCs w:val="28"/>
              </w:rPr>
              <w:t>Имя ребенка</w:t>
            </w:r>
          </w:p>
        </w:tc>
        <w:tc>
          <w:tcPr>
            <w:tcW w:w="502" w:type="dxa"/>
          </w:tcPr>
          <w:p w:rsidR="004A02B4" w:rsidRPr="009D1026" w:rsidRDefault="004A02B4" w:rsidP="00F31EA6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4A02B4" w:rsidRPr="009D1026" w:rsidRDefault="004A02B4" w:rsidP="00F31EA6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4A02B4" w:rsidRPr="009D1026" w:rsidRDefault="004A02B4" w:rsidP="00F31EA6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4A02B4" w:rsidRPr="009D1026" w:rsidRDefault="004A02B4" w:rsidP="00F31EA6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4A02B4" w:rsidRPr="009D1026" w:rsidRDefault="004A02B4" w:rsidP="00F31EA6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40" w:type="dxa"/>
          </w:tcPr>
          <w:p w:rsidR="004A02B4" w:rsidRPr="009D1026" w:rsidRDefault="004A02B4" w:rsidP="00F31EA6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D1026">
              <w:rPr>
                <w:rFonts w:ascii="Times New Roman" w:hAnsi="Times New Roman"/>
                <w:b/>
                <w:sz w:val="28"/>
                <w:szCs w:val="28"/>
              </w:rPr>
              <w:t xml:space="preserve">Вербальная </w:t>
            </w:r>
          </w:p>
          <w:p w:rsidR="004A02B4" w:rsidRPr="009D1026" w:rsidRDefault="004A02B4" w:rsidP="00F31EA6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9D1026">
              <w:rPr>
                <w:rFonts w:ascii="Times New Roman" w:hAnsi="Times New Roman"/>
                <w:b/>
                <w:sz w:val="28"/>
                <w:szCs w:val="28"/>
              </w:rPr>
              <w:t>креативность</w:t>
            </w:r>
            <w:proofErr w:type="spellEnd"/>
          </w:p>
        </w:tc>
        <w:tc>
          <w:tcPr>
            <w:tcW w:w="2443" w:type="dxa"/>
          </w:tcPr>
          <w:p w:rsidR="004A02B4" w:rsidRPr="009D1026" w:rsidRDefault="004A02B4" w:rsidP="00F31EA6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D1026">
              <w:rPr>
                <w:rFonts w:ascii="Times New Roman" w:hAnsi="Times New Roman"/>
                <w:b/>
                <w:sz w:val="28"/>
                <w:szCs w:val="28"/>
              </w:rPr>
              <w:t xml:space="preserve">Комментарии </w:t>
            </w:r>
          </w:p>
          <w:p w:rsidR="004A02B4" w:rsidRPr="009D1026" w:rsidRDefault="004A02B4" w:rsidP="00F31EA6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D1026">
              <w:rPr>
                <w:rFonts w:ascii="Times New Roman" w:hAnsi="Times New Roman"/>
                <w:b/>
                <w:sz w:val="28"/>
                <w:szCs w:val="28"/>
              </w:rPr>
              <w:t>ИТОГ</w:t>
            </w:r>
          </w:p>
        </w:tc>
      </w:tr>
      <w:tr w:rsidR="004A02B4" w:rsidRPr="009D1026" w:rsidTr="00F31EA6">
        <w:tc>
          <w:tcPr>
            <w:tcW w:w="648" w:type="dxa"/>
          </w:tcPr>
          <w:p w:rsidR="004A02B4" w:rsidRPr="009D1026" w:rsidRDefault="004A02B4" w:rsidP="00F31EA6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02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78" w:type="dxa"/>
          </w:tcPr>
          <w:p w:rsidR="004A02B4" w:rsidRPr="009D1026" w:rsidRDefault="004A02B4" w:rsidP="00F31EA6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026">
              <w:rPr>
                <w:rFonts w:ascii="Times New Roman" w:hAnsi="Times New Roman"/>
                <w:sz w:val="28"/>
                <w:szCs w:val="28"/>
              </w:rPr>
              <w:t>Саша В.</w:t>
            </w:r>
          </w:p>
        </w:tc>
        <w:tc>
          <w:tcPr>
            <w:tcW w:w="502" w:type="dxa"/>
          </w:tcPr>
          <w:p w:rsidR="004A02B4" w:rsidRPr="009D1026" w:rsidRDefault="004A02B4" w:rsidP="00F31EA6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02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40" w:type="dxa"/>
          </w:tcPr>
          <w:p w:rsidR="004A02B4" w:rsidRPr="009D1026" w:rsidRDefault="004A02B4" w:rsidP="00F31EA6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02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40" w:type="dxa"/>
          </w:tcPr>
          <w:p w:rsidR="004A02B4" w:rsidRPr="009D1026" w:rsidRDefault="004A02B4" w:rsidP="00F31EA6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02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40" w:type="dxa"/>
          </w:tcPr>
          <w:p w:rsidR="004A02B4" w:rsidRPr="009D1026" w:rsidRDefault="004A02B4" w:rsidP="00F31EA6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02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40" w:type="dxa"/>
          </w:tcPr>
          <w:p w:rsidR="004A02B4" w:rsidRPr="009D1026" w:rsidRDefault="004A02B4" w:rsidP="00F31EA6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02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340" w:type="dxa"/>
          </w:tcPr>
          <w:p w:rsidR="004A02B4" w:rsidRPr="009D1026" w:rsidRDefault="004A02B4" w:rsidP="00F31EA6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026">
              <w:rPr>
                <w:rFonts w:ascii="Times New Roman" w:hAnsi="Times New Roman"/>
                <w:sz w:val="28"/>
                <w:szCs w:val="28"/>
              </w:rPr>
              <w:t>Отвечает неохотно, низкая</w:t>
            </w:r>
          </w:p>
        </w:tc>
        <w:tc>
          <w:tcPr>
            <w:tcW w:w="2443" w:type="dxa"/>
          </w:tcPr>
          <w:p w:rsidR="004A02B4" w:rsidRPr="009D1026" w:rsidRDefault="004A02B4" w:rsidP="00F31EA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1026">
              <w:rPr>
                <w:rFonts w:ascii="Times New Roman" w:hAnsi="Times New Roman"/>
                <w:sz w:val="24"/>
                <w:szCs w:val="24"/>
              </w:rPr>
              <w:t xml:space="preserve">Низкая. Долго </w:t>
            </w:r>
            <w:proofErr w:type="gramStart"/>
            <w:r w:rsidRPr="009D1026">
              <w:rPr>
                <w:rFonts w:ascii="Times New Roman" w:hAnsi="Times New Roman"/>
                <w:sz w:val="24"/>
                <w:szCs w:val="24"/>
              </w:rPr>
              <w:t>раздумывает</w:t>
            </w:r>
            <w:proofErr w:type="gramEnd"/>
            <w:r w:rsidRPr="009D1026">
              <w:rPr>
                <w:rFonts w:ascii="Times New Roman" w:hAnsi="Times New Roman"/>
                <w:sz w:val="24"/>
                <w:szCs w:val="24"/>
              </w:rPr>
              <w:t xml:space="preserve"> перед тем как начать рисовать. Ориентируется на оценку взрослого. Предлагает стандартные варианты. Развитие </w:t>
            </w:r>
            <w:proofErr w:type="spellStart"/>
            <w:r w:rsidRPr="009D1026">
              <w:rPr>
                <w:rFonts w:ascii="Times New Roman" w:hAnsi="Times New Roman"/>
                <w:sz w:val="24"/>
                <w:szCs w:val="24"/>
              </w:rPr>
              <w:t>креативности</w:t>
            </w:r>
            <w:proofErr w:type="spellEnd"/>
            <w:r w:rsidRPr="009D1026">
              <w:rPr>
                <w:rFonts w:ascii="Times New Roman" w:hAnsi="Times New Roman"/>
                <w:sz w:val="24"/>
                <w:szCs w:val="24"/>
              </w:rPr>
              <w:t xml:space="preserve"> – ниже среднего.</w:t>
            </w:r>
          </w:p>
          <w:p w:rsidR="004A02B4" w:rsidRPr="009D1026" w:rsidRDefault="004A02B4" w:rsidP="00F31EA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02B4" w:rsidRPr="009D1026" w:rsidTr="00F31EA6">
        <w:tc>
          <w:tcPr>
            <w:tcW w:w="648" w:type="dxa"/>
          </w:tcPr>
          <w:p w:rsidR="004A02B4" w:rsidRPr="009D1026" w:rsidRDefault="004A02B4" w:rsidP="00F31EA6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026"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478" w:type="dxa"/>
          </w:tcPr>
          <w:p w:rsidR="004A02B4" w:rsidRPr="009D1026" w:rsidRDefault="004A02B4" w:rsidP="00F31EA6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026">
              <w:rPr>
                <w:rFonts w:ascii="Times New Roman" w:hAnsi="Times New Roman"/>
                <w:sz w:val="28"/>
                <w:szCs w:val="28"/>
              </w:rPr>
              <w:t>Эля В.</w:t>
            </w:r>
          </w:p>
        </w:tc>
        <w:tc>
          <w:tcPr>
            <w:tcW w:w="502" w:type="dxa"/>
          </w:tcPr>
          <w:p w:rsidR="004A02B4" w:rsidRPr="009D1026" w:rsidRDefault="004A02B4" w:rsidP="00F31EA6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02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40" w:type="dxa"/>
          </w:tcPr>
          <w:p w:rsidR="004A02B4" w:rsidRPr="009D1026" w:rsidRDefault="004A02B4" w:rsidP="00F31EA6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02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40" w:type="dxa"/>
          </w:tcPr>
          <w:p w:rsidR="004A02B4" w:rsidRPr="009D1026" w:rsidRDefault="004A02B4" w:rsidP="00F31EA6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02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40" w:type="dxa"/>
          </w:tcPr>
          <w:p w:rsidR="004A02B4" w:rsidRPr="009D1026" w:rsidRDefault="004A02B4" w:rsidP="00F31EA6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02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40" w:type="dxa"/>
          </w:tcPr>
          <w:p w:rsidR="004A02B4" w:rsidRPr="009D1026" w:rsidRDefault="004A02B4" w:rsidP="00F31EA6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026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340" w:type="dxa"/>
          </w:tcPr>
          <w:p w:rsidR="004A02B4" w:rsidRPr="009D1026" w:rsidRDefault="004A02B4" w:rsidP="00F31EA6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026">
              <w:rPr>
                <w:rFonts w:ascii="Times New Roman" w:hAnsi="Times New Roman"/>
                <w:sz w:val="28"/>
                <w:szCs w:val="28"/>
              </w:rPr>
              <w:t>Приближена к высокой</w:t>
            </w:r>
          </w:p>
        </w:tc>
        <w:tc>
          <w:tcPr>
            <w:tcW w:w="2443" w:type="dxa"/>
          </w:tcPr>
          <w:p w:rsidR="004A02B4" w:rsidRPr="009D1026" w:rsidRDefault="004A02B4" w:rsidP="00F31EA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1026">
              <w:rPr>
                <w:rFonts w:ascii="Times New Roman" w:hAnsi="Times New Roman"/>
                <w:sz w:val="28"/>
                <w:szCs w:val="28"/>
              </w:rPr>
              <w:t xml:space="preserve">Средняя. </w:t>
            </w:r>
          </w:p>
          <w:p w:rsidR="004A02B4" w:rsidRPr="009D1026" w:rsidRDefault="004A02B4" w:rsidP="00F31EA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1026">
              <w:rPr>
                <w:rFonts w:ascii="Times New Roman" w:hAnsi="Times New Roman"/>
                <w:sz w:val="24"/>
                <w:szCs w:val="24"/>
              </w:rPr>
              <w:t xml:space="preserve">Развитие образной и вербальной </w:t>
            </w:r>
            <w:proofErr w:type="spellStart"/>
            <w:r w:rsidRPr="009D1026">
              <w:rPr>
                <w:rFonts w:ascii="Times New Roman" w:hAnsi="Times New Roman"/>
                <w:sz w:val="24"/>
                <w:szCs w:val="24"/>
              </w:rPr>
              <w:t>креативности</w:t>
            </w:r>
            <w:proofErr w:type="spellEnd"/>
            <w:r w:rsidRPr="009D1026">
              <w:rPr>
                <w:rFonts w:ascii="Times New Roman" w:hAnsi="Times New Roman"/>
                <w:sz w:val="24"/>
                <w:szCs w:val="24"/>
              </w:rPr>
              <w:t xml:space="preserve"> по результатам теста несколько расходятся. </w:t>
            </w:r>
            <w:proofErr w:type="gramStart"/>
            <w:r w:rsidRPr="009D1026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Pr="009D10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D1026">
              <w:rPr>
                <w:rFonts w:ascii="Times New Roman" w:hAnsi="Times New Roman"/>
                <w:sz w:val="24"/>
                <w:szCs w:val="24"/>
              </w:rPr>
              <w:t>креативность</w:t>
            </w:r>
            <w:proofErr w:type="spellEnd"/>
            <w:r w:rsidRPr="009D1026">
              <w:rPr>
                <w:rFonts w:ascii="Times New Roman" w:hAnsi="Times New Roman"/>
                <w:sz w:val="24"/>
                <w:szCs w:val="24"/>
              </w:rPr>
              <w:t xml:space="preserve"> – средняя, как у большинства детей этого возраста.</w:t>
            </w:r>
          </w:p>
        </w:tc>
      </w:tr>
      <w:tr w:rsidR="004A02B4" w:rsidRPr="009D1026" w:rsidTr="00F31EA6">
        <w:tc>
          <w:tcPr>
            <w:tcW w:w="648" w:type="dxa"/>
          </w:tcPr>
          <w:p w:rsidR="004A02B4" w:rsidRPr="009D1026" w:rsidRDefault="004A02B4" w:rsidP="00F31EA6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02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478" w:type="dxa"/>
          </w:tcPr>
          <w:p w:rsidR="004A02B4" w:rsidRPr="009D1026" w:rsidRDefault="004A02B4" w:rsidP="00F31EA6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026">
              <w:rPr>
                <w:rFonts w:ascii="Times New Roman" w:hAnsi="Times New Roman"/>
                <w:sz w:val="28"/>
                <w:szCs w:val="28"/>
              </w:rPr>
              <w:t>Таня Б.</w:t>
            </w:r>
          </w:p>
        </w:tc>
        <w:tc>
          <w:tcPr>
            <w:tcW w:w="502" w:type="dxa"/>
          </w:tcPr>
          <w:p w:rsidR="004A02B4" w:rsidRPr="009D1026" w:rsidRDefault="004A02B4" w:rsidP="00F31EA6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02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40" w:type="dxa"/>
          </w:tcPr>
          <w:p w:rsidR="004A02B4" w:rsidRPr="009D1026" w:rsidRDefault="004A02B4" w:rsidP="00F31EA6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02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40" w:type="dxa"/>
          </w:tcPr>
          <w:p w:rsidR="004A02B4" w:rsidRPr="009D1026" w:rsidRDefault="004A02B4" w:rsidP="00F31EA6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02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40" w:type="dxa"/>
          </w:tcPr>
          <w:p w:rsidR="004A02B4" w:rsidRPr="009D1026" w:rsidRDefault="004A02B4" w:rsidP="00F31EA6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02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40" w:type="dxa"/>
          </w:tcPr>
          <w:p w:rsidR="004A02B4" w:rsidRPr="009D1026" w:rsidRDefault="004A02B4" w:rsidP="00F31EA6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026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340" w:type="dxa"/>
          </w:tcPr>
          <w:p w:rsidR="004A02B4" w:rsidRPr="009D1026" w:rsidRDefault="004A02B4" w:rsidP="00F31EA6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026">
              <w:rPr>
                <w:rFonts w:ascii="Times New Roman" w:hAnsi="Times New Roman"/>
                <w:sz w:val="28"/>
                <w:szCs w:val="28"/>
              </w:rPr>
              <w:t>Выражена средне</w:t>
            </w:r>
          </w:p>
        </w:tc>
        <w:tc>
          <w:tcPr>
            <w:tcW w:w="2443" w:type="dxa"/>
          </w:tcPr>
          <w:p w:rsidR="004A02B4" w:rsidRPr="009D1026" w:rsidRDefault="004A02B4" w:rsidP="00F31EA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026">
              <w:rPr>
                <w:rFonts w:ascii="Times New Roman" w:hAnsi="Times New Roman"/>
                <w:sz w:val="28"/>
                <w:szCs w:val="28"/>
              </w:rPr>
              <w:t>Средняя.</w:t>
            </w:r>
          </w:p>
          <w:p w:rsidR="004A02B4" w:rsidRPr="009D1026" w:rsidRDefault="004A02B4" w:rsidP="00F31EA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1026">
              <w:rPr>
                <w:rFonts w:ascii="Times New Roman" w:hAnsi="Times New Roman"/>
                <w:sz w:val="24"/>
                <w:szCs w:val="24"/>
              </w:rPr>
              <w:t xml:space="preserve">Уровень развития </w:t>
            </w:r>
            <w:proofErr w:type="spellStart"/>
            <w:r w:rsidRPr="009D1026">
              <w:rPr>
                <w:rFonts w:ascii="Times New Roman" w:hAnsi="Times New Roman"/>
                <w:sz w:val="24"/>
                <w:szCs w:val="24"/>
              </w:rPr>
              <w:t>креативности</w:t>
            </w:r>
            <w:proofErr w:type="spellEnd"/>
            <w:r w:rsidRPr="009D1026">
              <w:rPr>
                <w:rFonts w:ascii="Times New Roman" w:hAnsi="Times New Roman"/>
                <w:sz w:val="24"/>
                <w:szCs w:val="24"/>
              </w:rPr>
              <w:t xml:space="preserve"> – средний.</w:t>
            </w:r>
          </w:p>
        </w:tc>
      </w:tr>
      <w:tr w:rsidR="004A02B4" w:rsidRPr="009D1026" w:rsidTr="00F31EA6">
        <w:tc>
          <w:tcPr>
            <w:tcW w:w="648" w:type="dxa"/>
          </w:tcPr>
          <w:p w:rsidR="004A02B4" w:rsidRPr="009D1026" w:rsidRDefault="004A02B4" w:rsidP="00F31EA6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02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478" w:type="dxa"/>
          </w:tcPr>
          <w:p w:rsidR="004A02B4" w:rsidRPr="009D1026" w:rsidRDefault="004A02B4" w:rsidP="00F31EA6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026">
              <w:rPr>
                <w:rFonts w:ascii="Times New Roman" w:hAnsi="Times New Roman"/>
                <w:sz w:val="28"/>
                <w:szCs w:val="28"/>
              </w:rPr>
              <w:t>Сережа К.</w:t>
            </w:r>
          </w:p>
        </w:tc>
        <w:tc>
          <w:tcPr>
            <w:tcW w:w="502" w:type="dxa"/>
          </w:tcPr>
          <w:p w:rsidR="004A02B4" w:rsidRPr="009D1026" w:rsidRDefault="004A02B4" w:rsidP="00F31EA6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02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40" w:type="dxa"/>
          </w:tcPr>
          <w:p w:rsidR="004A02B4" w:rsidRPr="009D1026" w:rsidRDefault="004A02B4" w:rsidP="00F31EA6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02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40" w:type="dxa"/>
          </w:tcPr>
          <w:p w:rsidR="004A02B4" w:rsidRPr="009D1026" w:rsidRDefault="004A02B4" w:rsidP="00F31EA6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02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40" w:type="dxa"/>
          </w:tcPr>
          <w:p w:rsidR="004A02B4" w:rsidRPr="009D1026" w:rsidRDefault="004A02B4" w:rsidP="00F31EA6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02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40" w:type="dxa"/>
          </w:tcPr>
          <w:p w:rsidR="004A02B4" w:rsidRPr="009D1026" w:rsidRDefault="004A02B4" w:rsidP="00F31EA6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02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340" w:type="dxa"/>
          </w:tcPr>
          <w:p w:rsidR="004A02B4" w:rsidRPr="009D1026" w:rsidRDefault="004A02B4" w:rsidP="00F31EA6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D1026">
              <w:rPr>
                <w:rFonts w:ascii="Times New Roman" w:hAnsi="Times New Roman"/>
                <w:sz w:val="28"/>
                <w:szCs w:val="28"/>
              </w:rPr>
              <w:t>Твечает</w:t>
            </w:r>
            <w:proofErr w:type="spellEnd"/>
            <w:r w:rsidRPr="009D1026">
              <w:rPr>
                <w:rFonts w:ascii="Times New Roman" w:hAnsi="Times New Roman"/>
                <w:sz w:val="28"/>
                <w:szCs w:val="28"/>
              </w:rPr>
              <w:t xml:space="preserve"> с трудом. Низкая.</w:t>
            </w:r>
          </w:p>
        </w:tc>
        <w:tc>
          <w:tcPr>
            <w:tcW w:w="2443" w:type="dxa"/>
          </w:tcPr>
          <w:p w:rsidR="004A02B4" w:rsidRPr="009D1026" w:rsidRDefault="004A02B4" w:rsidP="00F31EA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1026">
              <w:rPr>
                <w:rFonts w:ascii="Times New Roman" w:hAnsi="Times New Roman"/>
                <w:sz w:val="28"/>
                <w:szCs w:val="28"/>
              </w:rPr>
              <w:t xml:space="preserve">Низкая. </w:t>
            </w:r>
            <w:r w:rsidRPr="009D1026">
              <w:rPr>
                <w:rFonts w:ascii="Times New Roman" w:hAnsi="Times New Roman"/>
                <w:sz w:val="24"/>
                <w:szCs w:val="24"/>
              </w:rPr>
              <w:t xml:space="preserve">С трудом дорисовывает даже простые контуры. Уровень </w:t>
            </w:r>
            <w:proofErr w:type="spellStart"/>
            <w:r w:rsidRPr="009D1026">
              <w:rPr>
                <w:rFonts w:ascii="Times New Roman" w:hAnsi="Times New Roman"/>
                <w:sz w:val="24"/>
                <w:szCs w:val="24"/>
              </w:rPr>
              <w:t>креативности</w:t>
            </w:r>
            <w:proofErr w:type="spellEnd"/>
            <w:r w:rsidRPr="009D1026">
              <w:rPr>
                <w:rFonts w:ascii="Times New Roman" w:hAnsi="Times New Roman"/>
                <w:sz w:val="24"/>
                <w:szCs w:val="24"/>
              </w:rPr>
              <w:t xml:space="preserve"> – низкий.</w:t>
            </w:r>
          </w:p>
        </w:tc>
      </w:tr>
      <w:tr w:rsidR="004A02B4" w:rsidRPr="009D1026" w:rsidTr="00F31EA6">
        <w:tc>
          <w:tcPr>
            <w:tcW w:w="648" w:type="dxa"/>
          </w:tcPr>
          <w:p w:rsidR="004A02B4" w:rsidRPr="009D1026" w:rsidRDefault="004A02B4" w:rsidP="00F31EA6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02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478" w:type="dxa"/>
          </w:tcPr>
          <w:p w:rsidR="004A02B4" w:rsidRPr="009D1026" w:rsidRDefault="004A02B4" w:rsidP="00F31EA6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026">
              <w:rPr>
                <w:rFonts w:ascii="Times New Roman" w:hAnsi="Times New Roman"/>
                <w:sz w:val="28"/>
                <w:szCs w:val="28"/>
              </w:rPr>
              <w:t>Ангелина К.</w:t>
            </w:r>
          </w:p>
        </w:tc>
        <w:tc>
          <w:tcPr>
            <w:tcW w:w="502" w:type="dxa"/>
          </w:tcPr>
          <w:p w:rsidR="004A02B4" w:rsidRPr="009D1026" w:rsidRDefault="004A02B4" w:rsidP="00F31EA6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02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40" w:type="dxa"/>
          </w:tcPr>
          <w:p w:rsidR="004A02B4" w:rsidRPr="009D1026" w:rsidRDefault="004A02B4" w:rsidP="00F31EA6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02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40" w:type="dxa"/>
          </w:tcPr>
          <w:p w:rsidR="004A02B4" w:rsidRPr="009D1026" w:rsidRDefault="004A02B4" w:rsidP="00F31EA6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02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40" w:type="dxa"/>
          </w:tcPr>
          <w:p w:rsidR="004A02B4" w:rsidRPr="009D1026" w:rsidRDefault="004A02B4" w:rsidP="00F31EA6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02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40" w:type="dxa"/>
          </w:tcPr>
          <w:p w:rsidR="004A02B4" w:rsidRPr="009D1026" w:rsidRDefault="004A02B4" w:rsidP="00F31EA6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026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340" w:type="dxa"/>
          </w:tcPr>
          <w:p w:rsidR="004A02B4" w:rsidRPr="009D1026" w:rsidRDefault="004A02B4" w:rsidP="00F31EA6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026">
              <w:rPr>
                <w:rFonts w:ascii="Times New Roman" w:hAnsi="Times New Roman"/>
                <w:sz w:val="28"/>
                <w:szCs w:val="28"/>
              </w:rPr>
              <w:t>Выражена средне.</w:t>
            </w:r>
          </w:p>
        </w:tc>
        <w:tc>
          <w:tcPr>
            <w:tcW w:w="2443" w:type="dxa"/>
          </w:tcPr>
          <w:p w:rsidR="004A02B4" w:rsidRPr="009D1026" w:rsidRDefault="004A02B4" w:rsidP="00F31EA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026">
              <w:rPr>
                <w:rFonts w:ascii="Times New Roman" w:hAnsi="Times New Roman"/>
                <w:sz w:val="28"/>
                <w:szCs w:val="28"/>
              </w:rPr>
              <w:t xml:space="preserve">Средняя. </w:t>
            </w:r>
          </w:p>
          <w:p w:rsidR="004A02B4" w:rsidRPr="009D1026" w:rsidRDefault="004A02B4" w:rsidP="00F31EA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1026">
              <w:rPr>
                <w:rFonts w:ascii="Times New Roman" w:hAnsi="Times New Roman"/>
                <w:sz w:val="24"/>
                <w:szCs w:val="24"/>
              </w:rPr>
              <w:t xml:space="preserve">Уровень развития </w:t>
            </w:r>
            <w:proofErr w:type="spellStart"/>
            <w:r w:rsidRPr="009D1026">
              <w:rPr>
                <w:rFonts w:ascii="Times New Roman" w:hAnsi="Times New Roman"/>
                <w:sz w:val="24"/>
                <w:szCs w:val="24"/>
              </w:rPr>
              <w:t>креативности</w:t>
            </w:r>
            <w:proofErr w:type="spellEnd"/>
            <w:r w:rsidRPr="009D1026">
              <w:rPr>
                <w:rFonts w:ascii="Times New Roman" w:hAnsi="Times New Roman"/>
                <w:sz w:val="24"/>
                <w:szCs w:val="24"/>
              </w:rPr>
              <w:t xml:space="preserve"> – средний. Рисунки хорошо детализированы.</w:t>
            </w:r>
          </w:p>
        </w:tc>
      </w:tr>
      <w:tr w:rsidR="004A02B4" w:rsidRPr="009D1026" w:rsidTr="00F31EA6">
        <w:tc>
          <w:tcPr>
            <w:tcW w:w="648" w:type="dxa"/>
          </w:tcPr>
          <w:p w:rsidR="004A02B4" w:rsidRPr="009D1026" w:rsidRDefault="004A02B4" w:rsidP="00F31EA6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026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478" w:type="dxa"/>
          </w:tcPr>
          <w:p w:rsidR="004A02B4" w:rsidRPr="009D1026" w:rsidRDefault="004A02B4" w:rsidP="00F31EA6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D1026">
              <w:rPr>
                <w:rFonts w:ascii="Times New Roman" w:hAnsi="Times New Roman"/>
                <w:sz w:val="28"/>
                <w:szCs w:val="28"/>
              </w:rPr>
              <w:t>Тамир</w:t>
            </w:r>
            <w:proofErr w:type="spellEnd"/>
            <w:r w:rsidRPr="009D1026">
              <w:rPr>
                <w:rFonts w:ascii="Times New Roman" w:hAnsi="Times New Roman"/>
                <w:sz w:val="28"/>
                <w:szCs w:val="28"/>
              </w:rPr>
              <w:t xml:space="preserve"> Т. </w:t>
            </w:r>
          </w:p>
        </w:tc>
        <w:tc>
          <w:tcPr>
            <w:tcW w:w="502" w:type="dxa"/>
          </w:tcPr>
          <w:p w:rsidR="004A02B4" w:rsidRPr="009D1026" w:rsidRDefault="004A02B4" w:rsidP="00F31EA6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02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40" w:type="dxa"/>
          </w:tcPr>
          <w:p w:rsidR="004A02B4" w:rsidRPr="009D1026" w:rsidRDefault="004A02B4" w:rsidP="00F31EA6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02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40" w:type="dxa"/>
          </w:tcPr>
          <w:p w:rsidR="004A02B4" w:rsidRPr="009D1026" w:rsidRDefault="004A02B4" w:rsidP="00F31EA6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02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40" w:type="dxa"/>
          </w:tcPr>
          <w:p w:rsidR="004A02B4" w:rsidRPr="009D1026" w:rsidRDefault="004A02B4" w:rsidP="00F31EA6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02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40" w:type="dxa"/>
          </w:tcPr>
          <w:p w:rsidR="004A02B4" w:rsidRPr="009D1026" w:rsidRDefault="004A02B4" w:rsidP="00F31EA6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026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2340" w:type="dxa"/>
          </w:tcPr>
          <w:p w:rsidR="004A02B4" w:rsidRPr="009D1026" w:rsidRDefault="004A02B4" w:rsidP="00F31EA6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D1026">
              <w:rPr>
                <w:rFonts w:ascii="Times New Roman" w:hAnsi="Times New Roman"/>
                <w:sz w:val="28"/>
                <w:szCs w:val="28"/>
              </w:rPr>
              <w:t>Приблидена</w:t>
            </w:r>
            <w:proofErr w:type="spellEnd"/>
            <w:r w:rsidRPr="009D1026">
              <w:rPr>
                <w:rFonts w:ascii="Times New Roman" w:hAnsi="Times New Roman"/>
                <w:sz w:val="28"/>
                <w:szCs w:val="28"/>
              </w:rPr>
              <w:t xml:space="preserve"> к высокой.</w:t>
            </w:r>
          </w:p>
        </w:tc>
        <w:tc>
          <w:tcPr>
            <w:tcW w:w="2443" w:type="dxa"/>
          </w:tcPr>
          <w:p w:rsidR="004A02B4" w:rsidRPr="009D1026" w:rsidRDefault="004A02B4" w:rsidP="00F31EA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026">
              <w:rPr>
                <w:rFonts w:ascii="Times New Roman" w:hAnsi="Times New Roman"/>
                <w:sz w:val="28"/>
                <w:szCs w:val="28"/>
              </w:rPr>
              <w:t xml:space="preserve">Высокая. </w:t>
            </w:r>
          </w:p>
          <w:p w:rsidR="004A02B4" w:rsidRPr="009D1026" w:rsidRDefault="004A02B4" w:rsidP="00F31EA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1026">
              <w:rPr>
                <w:rFonts w:ascii="Times New Roman" w:hAnsi="Times New Roman"/>
                <w:sz w:val="24"/>
                <w:szCs w:val="24"/>
              </w:rPr>
              <w:t xml:space="preserve">Несмотря на низкое развитие графических </w:t>
            </w:r>
            <w:proofErr w:type="gramStart"/>
            <w:r w:rsidRPr="009D1026">
              <w:rPr>
                <w:rFonts w:ascii="Times New Roman" w:hAnsi="Times New Roman"/>
                <w:sz w:val="24"/>
                <w:szCs w:val="24"/>
              </w:rPr>
              <w:t>навыков</w:t>
            </w:r>
            <w:proofErr w:type="gramEnd"/>
            <w:r w:rsidRPr="009D1026">
              <w:rPr>
                <w:rFonts w:ascii="Times New Roman" w:hAnsi="Times New Roman"/>
                <w:sz w:val="24"/>
                <w:szCs w:val="24"/>
              </w:rPr>
              <w:t xml:space="preserve"> набрал большое количество баллов. При побуждении взрослого уверенно объясняет содержание рисунка. Придумывает оригинальные ситуации. Без труда описывает подробности. Развитие </w:t>
            </w:r>
            <w:proofErr w:type="spellStart"/>
            <w:r w:rsidRPr="009D1026">
              <w:rPr>
                <w:rFonts w:ascii="Times New Roman" w:hAnsi="Times New Roman"/>
                <w:sz w:val="24"/>
                <w:szCs w:val="24"/>
              </w:rPr>
              <w:lastRenderedPageBreak/>
              <w:t>креативности</w:t>
            </w:r>
            <w:proofErr w:type="spellEnd"/>
            <w:r w:rsidRPr="009D1026">
              <w:rPr>
                <w:rFonts w:ascii="Times New Roman" w:hAnsi="Times New Roman"/>
                <w:sz w:val="24"/>
                <w:szCs w:val="24"/>
              </w:rPr>
              <w:t xml:space="preserve"> – выше среднего.</w:t>
            </w:r>
          </w:p>
        </w:tc>
      </w:tr>
      <w:tr w:rsidR="004A02B4" w:rsidRPr="009D1026" w:rsidTr="00F31EA6">
        <w:tc>
          <w:tcPr>
            <w:tcW w:w="648" w:type="dxa"/>
          </w:tcPr>
          <w:p w:rsidR="004A02B4" w:rsidRPr="009D1026" w:rsidRDefault="004A02B4" w:rsidP="00F31EA6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026">
              <w:rPr>
                <w:rFonts w:ascii="Times New Roman" w:hAnsi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1478" w:type="dxa"/>
          </w:tcPr>
          <w:p w:rsidR="004A02B4" w:rsidRPr="009D1026" w:rsidRDefault="004A02B4" w:rsidP="00F31EA6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026">
              <w:rPr>
                <w:rFonts w:ascii="Times New Roman" w:hAnsi="Times New Roman"/>
                <w:sz w:val="28"/>
                <w:szCs w:val="28"/>
              </w:rPr>
              <w:t>Коля Р.</w:t>
            </w:r>
          </w:p>
        </w:tc>
        <w:tc>
          <w:tcPr>
            <w:tcW w:w="502" w:type="dxa"/>
          </w:tcPr>
          <w:p w:rsidR="004A02B4" w:rsidRPr="009D1026" w:rsidRDefault="004A02B4" w:rsidP="00F31EA6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02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40" w:type="dxa"/>
          </w:tcPr>
          <w:p w:rsidR="004A02B4" w:rsidRPr="009D1026" w:rsidRDefault="004A02B4" w:rsidP="00F31EA6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02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40" w:type="dxa"/>
          </w:tcPr>
          <w:p w:rsidR="004A02B4" w:rsidRPr="009D1026" w:rsidRDefault="004A02B4" w:rsidP="00F31EA6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02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40" w:type="dxa"/>
          </w:tcPr>
          <w:p w:rsidR="004A02B4" w:rsidRPr="009D1026" w:rsidRDefault="004A02B4" w:rsidP="00F31EA6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02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40" w:type="dxa"/>
          </w:tcPr>
          <w:p w:rsidR="004A02B4" w:rsidRPr="009D1026" w:rsidRDefault="004A02B4" w:rsidP="00F31EA6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026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340" w:type="dxa"/>
          </w:tcPr>
          <w:p w:rsidR="004A02B4" w:rsidRPr="009D1026" w:rsidRDefault="004A02B4" w:rsidP="00F31EA6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026">
              <w:rPr>
                <w:rFonts w:ascii="Times New Roman" w:hAnsi="Times New Roman"/>
                <w:sz w:val="28"/>
                <w:szCs w:val="28"/>
              </w:rPr>
              <w:t>Выражена средне.</w:t>
            </w:r>
          </w:p>
        </w:tc>
        <w:tc>
          <w:tcPr>
            <w:tcW w:w="2443" w:type="dxa"/>
          </w:tcPr>
          <w:p w:rsidR="004A02B4" w:rsidRPr="009D1026" w:rsidRDefault="004A02B4" w:rsidP="00F31EA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026">
              <w:rPr>
                <w:rFonts w:ascii="Times New Roman" w:hAnsi="Times New Roman"/>
                <w:sz w:val="28"/>
                <w:szCs w:val="28"/>
              </w:rPr>
              <w:t>Средняя</w:t>
            </w:r>
          </w:p>
        </w:tc>
      </w:tr>
      <w:tr w:rsidR="004A02B4" w:rsidRPr="009D1026" w:rsidTr="00F31EA6">
        <w:tc>
          <w:tcPr>
            <w:tcW w:w="648" w:type="dxa"/>
          </w:tcPr>
          <w:p w:rsidR="004A02B4" w:rsidRPr="009D1026" w:rsidRDefault="004A02B4" w:rsidP="00F31EA6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026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478" w:type="dxa"/>
          </w:tcPr>
          <w:p w:rsidR="004A02B4" w:rsidRPr="009D1026" w:rsidRDefault="004A02B4" w:rsidP="00F31EA6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026">
              <w:rPr>
                <w:rFonts w:ascii="Times New Roman" w:hAnsi="Times New Roman"/>
                <w:sz w:val="28"/>
                <w:szCs w:val="28"/>
              </w:rPr>
              <w:t>Данил Х.</w:t>
            </w:r>
          </w:p>
        </w:tc>
        <w:tc>
          <w:tcPr>
            <w:tcW w:w="502" w:type="dxa"/>
          </w:tcPr>
          <w:p w:rsidR="004A02B4" w:rsidRPr="009D1026" w:rsidRDefault="004A02B4" w:rsidP="00F31EA6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02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40" w:type="dxa"/>
          </w:tcPr>
          <w:p w:rsidR="004A02B4" w:rsidRPr="009D1026" w:rsidRDefault="004A02B4" w:rsidP="00F31EA6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02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40" w:type="dxa"/>
          </w:tcPr>
          <w:p w:rsidR="004A02B4" w:rsidRPr="009D1026" w:rsidRDefault="004A02B4" w:rsidP="00F31EA6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02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40" w:type="dxa"/>
          </w:tcPr>
          <w:p w:rsidR="004A02B4" w:rsidRPr="009D1026" w:rsidRDefault="004A02B4" w:rsidP="00F31EA6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02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40" w:type="dxa"/>
          </w:tcPr>
          <w:p w:rsidR="004A02B4" w:rsidRPr="009D1026" w:rsidRDefault="004A02B4" w:rsidP="00F31EA6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02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340" w:type="dxa"/>
          </w:tcPr>
          <w:p w:rsidR="004A02B4" w:rsidRPr="009D1026" w:rsidRDefault="004A02B4" w:rsidP="00F31EA6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026">
              <w:rPr>
                <w:rFonts w:ascii="Times New Roman" w:hAnsi="Times New Roman"/>
                <w:sz w:val="28"/>
                <w:szCs w:val="28"/>
              </w:rPr>
              <w:t>Низкая</w:t>
            </w:r>
          </w:p>
        </w:tc>
        <w:tc>
          <w:tcPr>
            <w:tcW w:w="2443" w:type="dxa"/>
          </w:tcPr>
          <w:p w:rsidR="004A02B4" w:rsidRPr="009D1026" w:rsidRDefault="004A02B4" w:rsidP="00F31EA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026">
              <w:rPr>
                <w:rFonts w:ascii="Times New Roman" w:hAnsi="Times New Roman"/>
                <w:sz w:val="28"/>
                <w:szCs w:val="28"/>
              </w:rPr>
              <w:t>Низкая.</w:t>
            </w:r>
          </w:p>
          <w:p w:rsidR="004A02B4" w:rsidRPr="009D1026" w:rsidRDefault="004A02B4" w:rsidP="00F31EA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D1026">
              <w:rPr>
                <w:rFonts w:ascii="Times New Roman" w:hAnsi="Times New Roman"/>
                <w:sz w:val="24"/>
                <w:szCs w:val="24"/>
              </w:rPr>
              <w:t>Самре</w:t>
            </w:r>
            <w:proofErr w:type="spellEnd"/>
            <w:r w:rsidRPr="009D1026">
              <w:rPr>
                <w:rFonts w:ascii="Times New Roman" w:hAnsi="Times New Roman"/>
                <w:sz w:val="24"/>
                <w:szCs w:val="24"/>
              </w:rPr>
              <w:t xml:space="preserve"> большое количество отказов – 3. Рисует очень осторожно (мельчит), </w:t>
            </w:r>
            <w:proofErr w:type="gramStart"/>
            <w:r w:rsidRPr="009D1026">
              <w:rPr>
                <w:rFonts w:ascii="Times New Roman" w:hAnsi="Times New Roman"/>
                <w:sz w:val="24"/>
                <w:szCs w:val="24"/>
              </w:rPr>
              <w:t>спрашивает</w:t>
            </w:r>
            <w:proofErr w:type="gramEnd"/>
            <w:r w:rsidRPr="009D1026">
              <w:rPr>
                <w:rFonts w:ascii="Times New Roman" w:hAnsi="Times New Roman"/>
                <w:sz w:val="24"/>
                <w:szCs w:val="24"/>
              </w:rPr>
              <w:t xml:space="preserve"> правильно ли он нарисовал.</w:t>
            </w:r>
          </w:p>
        </w:tc>
      </w:tr>
    </w:tbl>
    <w:p w:rsidR="004A02B4" w:rsidRDefault="004A02B4" w:rsidP="004A02B4">
      <w:pPr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4A02B4" w:rsidRDefault="004A02B4" w:rsidP="004A02B4">
      <w:pPr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помощью методики мы выяснили, что высокий уровень развития </w:t>
      </w:r>
      <w:proofErr w:type="spellStart"/>
      <w:r>
        <w:rPr>
          <w:rFonts w:ascii="Times New Roman" w:hAnsi="Times New Roman"/>
          <w:sz w:val="28"/>
          <w:szCs w:val="28"/>
        </w:rPr>
        <w:t>креативности</w:t>
      </w:r>
      <w:proofErr w:type="spellEnd"/>
      <w:r>
        <w:rPr>
          <w:rFonts w:ascii="Times New Roman" w:hAnsi="Times New Roman"/>
          <w:sz w:val="28"/>
          <w:szCs w:val="28"/>
        </w:rPr>
        <w:t xml:space="preserve"> имеет один испытуемый, что составляет 12,5 %. Испытуемых со средним уровнем </w:t>
      </w:r>
      <w:proofErr w:type="spellStart"/>
      <w:r>
        <w:rPr>
          <w:rFonts w:ascii="Times New Roman" w:hAnsi="Times New Roman"/>
          <w:sz w:val="28"/>
          <w:szCs w:val="28"/>
        </w:rPr>
        <w:t>креативности</w:t>
      </w:r>
      <w:proofErr w:type="spellEnd"/>
      <w:r>
        <w:rPr>
          <w:rFonts w:ascii="Times New Roman" w:hAnsi="Times New Roman"/>
          <w:sz w:val="28"/>
          <w:szCs w:val="28"/>
        </w:rPr>
        <w:t xml:space="preserve"> – 4 человека, что составляет 50%. Низкий уровень развития </w:t>
      </w:r>
      <w:proofErr w:type="spellStart"/>
      <w:r>
        <w:rPr>
          <w:rFonts w:ascii="Times New Roman" w:hAnsi="Times New Roman"/>
          <w:sz w:val="28"/>
          <w:szCs w:val="28"/>
        </w:rPr>
        <w:t>креативности</w:t>
      </w:r>
      <w:proofErr w:type="spellEnd"/>
      <w:r>
        <w:rPr>
          <w:rFonts w:ascii="Times New Roman" w:hAnsi="Times New Roman"/>
          <w:sz w:val="28"/>
          <w:szCs w:val="28"/>
        </w:rPr>
        <w:t xml:space="preserve"> имеют 3 ребенка, что составляет 37,5 %.</w:t>
      </w:r>
    </w:p>
    <w:p w:rsidR="004A02B4" w:rsidRDefault="004A02B4" w:rsidP="004A02B4">
      <w:pPr>
        <w:spacing w:line="36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Выводы по параграфу.</w:t>
      </w:r>
    </w:p>
    <w:p w:rsidR="004A02B4" w:rsidRDefault="004A02B4" w:rsidP="004A02B4">
      <w:pPr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Использование данной методики позволило рассмотреть творческие способности детей со следующих сторон. А именно: выявить образную </w:t>
      </w:r>
      <w:proofErr w:type="spellStart"/>
      <w:r>
        <w:rPr>
          <w:rFonts w:ascii="Times New Roman" w:hAnsi="Times New Roman"/>
          <w:sz w:val="28"/>
          <w:szCs w:val="28"/>
        </w:rPr>
        <w:t>креативность</w:t>
      </w:r>
      <w:proofErr w:type="spellEnd"/>
      <w:r>
        <w:rPr>
          <w:rFonts w:ascii="Times New Roman" w:hAnsi="Times New Roman"/>
          <w:sz w:val="28"/>
          <w:szCs w:val="28"/>
        </w:rPr>
        <w:t xml:space="preserve">, оценить степень развития планирования и наличие ориентировочной </w:t>
      </w:r>
      <w:proofErr w:type="spellStart"/>
      <w:r>
        <w:rPr>
          <w:rFonts w:ascii="Times New Roman" w:hAnsi="Times New Roman"/>
          <w:sz w:val="28"/>
          <w:szCs w:val="28"/>
        </w:rPr>
        <w:t>частти</w:t>
      </w:r>
      <w:proofErr w:type="spellEnd"/>
      <w:r>
        <w:rPr>
          <w:rFonts w:ascii="Times New Roman" w:hAnsi="Times New Roman"/>
          <w:sz w:val="28"/>
          <w:szCs w:val="28"/>
        </w:rPr>
        <w:t xml:space="preserve"> деятельности, оценить в баллах такие качества </w:t>
      </w:r>
      <w:proofErr w:type="spellStart"/>
      <w:r>
        <w:rPr>
          <w:rFonts w:ascii="Times New Roman" w:hAnsi="Times New Roman"/>
          <w:sz w:val="28"/>
          <w:szCs w:val="28"/>
        </w:rPr>
        <w:t>креативности</w:t>
      </w:r>
      <w:proofErr w:type="spellEnd"/>
      <w:r>
        <w:rPr>
          <w:rFonts w:ascii="Times New Roman" w:hAnsi="Times New Roman"/>
          <w:sz w:val="28"/>
          <w:szCs w:val="28"/>
        </w:rPr>
        <w:t xml:space="preserve"> как беглость, гибкость и оригинальность.</w:t>
      </w:r>
    </w:p>
    <w:p w:rsidR="004A02B4" w:rsidRDefault="004A02B4" w:rsidP="004A02B4">
      <w:pPr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Мы увидели, что для детей, которые могут назвать содержание рисунка еще до начала работы характерно наличие сформированной ориентировки и планирования, что считается нормой для этого возраста и является важной основой для творческой деятельности. Реже дети этого возраста дают название рисунка только к концу работы, отсутствие же названия даже после наводящих вопросов </w:t>
      </w:r>
      <w:proofErr w:type="spellStart"/>
      <w:r>
        <w:rPr>
          <w:rFonts w:ascii="Times New Roman" w:hAnsi="Times New Roman"/>
          <w:sz w:val="28"/>
          <w:szCs w:val="28"/>
        </w:rPr>
        <w:t>взрослогот</w:t>
      </w:r>
      <w:proofErr w:type="spellEnd"/>
      <w:r>
        <w:rPr>
          <w:rFonts w:ascii="Times New Roman" w:hAnsi="Times New Roman"/>
          <w:sz w:val="28"/>
          <w:szCs w:val="28"/>
        </w:rPr>
        <w:t xml:space="preserve"> говорит не только о невысоком уровне </w:t>
      </w:r>
      <w:proofErr w:type="spellStart"/>
      <w:r>
        <w:rPr>
          <w:rFonts w:ascii="Times New Roman" w:hAnsi="Times New Roman"/>
          <w:sz w:val="28"/>
          <w:szCs w:val="28"/>
        </w:rPr>
        <w:lastRenderedPageBreak/>
        <w:t>креативности</w:t>
      </w:r>
      <w:proofErr w:type="spellEnd"/>
      <w:r>
        <w:rPr>
          <w:rFonts w:ascii="Times New Roman" w:hAnsi="Times New Roman"/>
          <w:sz w:val="28"/>
          <w:szCs w:val="28"/>
        </w:rPr>
        <w:t>, но и об отсутствии умения планировать деятельность, которая влияет на общий уровень развития.</w:t>
      </w:r>
    </w:p>
    <w:p w:rsidR="004A02B4" w:rsidRDefault="004A02B4" w:rsidP="004A02B4">
      <w:pPr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Мы выяснили, что </w:t>
      </w:r>
      <w:proofErr w:type="gramStart"/>
      <w:r>
        <w:rPr>
          <w:rFonts w:ascii="Times New Roman" w:hAnsi="Times New Roman"/>
          <w:sz w:val="28"/>
          <w:szCs w:val="28"/>
        </w:rPr>
        <w:t>вербальная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креативность</w:t>
      </w:r>
      <w:proofErr w:type="spellEnd"/>
      <w:r>
        <w:rPr>
          <w:rFonts w:ascii="Times New Roman" w:hAnsi="Times New Roman"/>
          <w:sz w:val="28"/>
          <w:szCs w:val="28"/>
        </w:rPr>
        <w:t xml:space="preserve"> может существенно отличаться от образной: некоторые дети с увлечением дорисовывают, создавая оригинальные продукты творчества, однако теряются, когда надо дать им название. Для этих детей характерна именно образная </w:t>
      </w:r>
      <w:proofErr w:type="spellStart"/>
      <w:r>
        <w:rPr>
          <w:rFonts w:ascii="Times New Roman" w:hAnsi="Times New Roman"/>
          <w:sz w:val="28"/>
          <w:szCs w:val="28"/>
        </w:rPr>
        <w:t>креативность</w:t>
      </w:r>
      <w:proofErr w:type="spellEnd"/>
      <w:r>
        <w:rPr>
          <w:rFonts w:ascii="Times New Roman" w:hAnsi="Times New Roman"/>
          <w:sz w:val="28"/>
          <w:szCs w:val="28"/>
        </w:rPr>
        <w:t xml:space="preserve">. Другие ребята, наоборот, плохо рисуют, с трудом дорисовывая даже простые контуры, обходятся минимальным количеством линий, но могут придумать оригинальные названия для рисунка и развернуть целые рассказы о них. Для этих детей, соответственно, </w:t>
      </w:r>
      <w:proofErr w:type="gramStart"/>
      <w:r>
        <w:rPr>
          <w:rFonts w:ascii="Times New Roman" w:hAnsi="Times New Roman"/>
          <w:sz w:val="28"/>
          <w:szCs w:val="28"/>
        </w:rPr>
        <w:t>характерна</w:t>
      </w:r>
      <w:proofErr w:type="gramEnd"/>
      <w:r>
        <w:rPr>
          <w:rFonts w:ascii="Times New Roman" w:hAnsi="Times New Roman"/>
          <w:sz w:val="28"/>
          <w:szCs w:val="28"/>
        </w:rPr>
        <w:t xml:space="preserve"> высокая вербальная </w:t>
      </w:r>
      <w:proofErr w:type="spellStart"/>
      <w:r>
        <w:rPr>
          <w:rFonts w:ascii="Times New Roman" w:hAnsi="Times New Roman"/>
          <w:sz w:val="28"/>
          <w:szCs w:val="28"/>
        </w:rPr>
        <w:t>креативность</w:t>
      </w:r>
      <w:proofErr w:type="spellEnd"/>
      <w:r>
        <w:rPr>
          <w:rFonts w:ascii="Times New Roman" w:hAnsi="Times New Roman"/>
          <w:sz w:val="28"/>
          <w:szCs w:val="28"/>
        </w:rPr>
        <w:t xml:space="preserve">. В целом же мы увидели, что в исследуемой группе преобладают дети со средним показателем развития </w:t>
      </w:r>
      <w:proofErr w:type="spellStart"/>
      <w:r>
        <w:rPr>
          <w:rFonts w:ascii="Times New Roman" w:hAnsi="Times New Roman"/>
          <w:sz w:val="28"/>
          <w:szCs w:val="28"/>
        </w:rPr>
        <w:t>творческости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29316A" w:rsidRDefault="0029316A"/>
    <w:sectPr w:rsidR="0029316A" w:rsidSect="002931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D7094"/>
    <w:multiLevelType w:val="multilevel"/>
    <w:tmpl w:val="DD08261C"/>
    <w:lvl w:ilvl="0">
      <w:start w:val="1"/>
      <w:numFmt w:val="decimal"/>
      <w:lvlText w:val="%1."/>
      <w:lvlJc w:val="left"/>
      <w:pPr>
        <w:tabs>
          <w:tab w:val="num" w:pos="1956"/>
        </w:tabs>
        <w:ind w:left="1956" w:hanging="1236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02B4"/>
    <w:rsid w:val="0029316A"/>
    <w:rsid w:val="004A02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2B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1042</Words>
  <Characters>5946</Characters>
  <Application>Microsoft Office Word</Application>
  <DocSecurity>0</DocSecurity>
  <Lines>49</Lines>
  <Paragraphs>13</Paragraphs>
  <ScaleCrop>false</ScaleCrop>
  <Company>-</Company>
  <LinksUpToDate>false</LinksUpToDate>
  <CharactersWithSpaces>6975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</cp:revision>
  <dcterms:created xsi:type="dcterms:W3CDTF">2019-03-14T01:28:00Z</dcterms:created>
  <dcterms:modified xsi:type="dcterms:W3CDTF">2019-03-14T01:28:00Z</dcterms:modified>
</cp:coreProperties>
</file>