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62DA" w14:textId="77777777" w:rsidR="00445BDF" w:rsidRPr="00B51657" w:rsidRDefault="00445BDF" w:rsidP="000439FB">
      <w:pPr>
        <w:spacing w:after="304" w:line="249" w:lineRule="auto"/>
        <w:ind w:left="2182" w:hanging="747"/>
        <w:rPr>
          <w:lang w:val="ru-RU"/>
        </w:rPr>
      </w:pPr>
      <w:r w:rsidRPr="00B51657">
        <w:rPr>
          <w:b/>
          <w:lang w:val="ru-RU"/>
        </w:rPr>
        <w:t>БЫСТРОТА, КАК ПРОФЕССИОНАЛЬНО ВАЖНОЕ КАЧЕСТВО ВОЕННОСЛУЖАЩИХ</w:t>
      </w:r>
    </w:p>
    <w:p w14:paraId="457FFCF1" w14:textId="6D8E04D4" w:rsidR="00445BDF" w:rsidRPr="00B51657" w:rsidRDefault="000439FB" w:rsidP="000439FB">
      <w:pPr>
        <w:spacing w:after="15" w:line="249" w:lineRule="auto"/>
        <w:ind w:left="1669" w:hanging="10"/>
        <w:rPr>
          <w:lang w:val="ru-RU"/>
        </w:rPr>
      </w:pPr>
      <w:r>
        <w:rPr>
          <w:b/>
          <w:i/>
          <w:lang w:val="ru-RU"/>
        </w:rPr>
        <w:t xml:space="preserve">            </w:t>
      </w:r>
      <w:proofErr w:type="spellStart"/>
      <w:r w:rsidR="004D7DF6">
        <w:rPr>
          <w:b/>
          <w:i/>
          <w:lang w:val="ru-RU"/>
        </w:rPr>
        <w:t>Мешаев</w:t>
      </w:r>
      <w:proofErr w:type="spellEnd"/>
      <w:r w:rsidR="004D7DF6">
        <w:rPr>
          <w:b/>
          <w:i/>
          <w:lang w:val="ru-RU"/>
        </w:rPr>
        <w:t xml:space="preserve"> Д.А., </w:t>
      </w:r>
      <w:proofErr w:type="spellStart"/>
      <w:r w:rsidR="004D7DF6">
        <w:rPr>
          <w:b/>
          <w:i/>
          <w:lang w:val="ru-RU"/>
        </w:rPr>
        <w:t>Шамарин</w:t>
      </w:r>
      <w:proofErr w:type="spellEnd"/>
      <w:r w:rsidR="004D7DF6">
        <w:rPr>
          <w:b/>
          <w:i/>
          <w:lang w:val="ru-RU"/>
        </w:rPr>
        <w:t xml:space="preserve"> А.А.</w:t>
      </w:r>
      <w:r w:rsidR="00445BDF" w:rsidRPr="00B51657">
        <w:rPr>
          <w:b/>
          <w:i/>
          <w:sz w:val="25"/>
          <w:vertAlign w:val="superscript"/>
          <w:lang w:val="ru-RU"/>
        </w:rPr>
        <w:t>2</w:t>
      </w:r>
    </w:p>
    <w:p w14:paraId="5A1788C9" w14:textId="77777777" w:rsidR="00445BDF" w:rsidRPr="00B51657" w:rsidRDefault="00445BDF" w:rsidP="00445BDF">
      <w:pPr>
        <w:ind w:left="13" w:right="127" w:firstLine="0"/>
        <w:rPr>
          <w:lang w:val="ru-RU"/>
        </w:rPr>
      </w:pPr>
      <w:r w:rsidRPr="00B51657">
        <w:rPr>
          <w:lang w:val="ru-RU"/>
        </w:rPr>
        <w:t xml:space="preserve">основы для быстроты выступают показатели лабильности </w:t>
      </w:r>
      <w:proofErr w:type="spellStart"/>
      <w:r w:rsidRPr="00B51657">
        <w:rPr>
          <w:lang w:val="ru-RU"/>
        </w:rPr>
        <w:t>нервномышечного</w:t>
      </w:r>
      <w:proofErr w:type="spellEnd"/>
      <w:r w:rsidRPr="00B51657">
        <w:rPr>
          <w:lang w:val="ru-RU"/>
        </w:rPr>
        <w:t xml:space="preserve"> аппарата [2]. Другие авторы определяют, что биологическую основу быстроты составляет показатель подвижности нервных процессов Обобщив существующие подходы, можно определить, что физиологическую основу быстроты составляет комплекс двигательных качеств военнослужащего.</w:t>
      </w:r>
    </w:p>
    <w:p w14:paraId="53E75BB0" w14:textId="77777777" w:rsidR="00445BDF" w:rsidRPr="00B51657" w:rsidRDefault="00445BDF" w:rsidP="00445BDF">
      <w:pPr>
        <w:ind w:left="13" w:right="127"/>
        <w:rPr>
          <w:lang w:val="ru-RU"/>
        </w:rPr>
      </w:pPr>
      <w:r w:rsidRPr="00B51657">
        <w:rPr>
          <w:lang w:val="ru-RU"/>
        </w:rPr>
        <w:t>Быстрота является тем качеством, которое реализуется в многообразной двигательной активности человека и специфически проявляется в тех или иных физических действиях военнослужащего. Важно проявлять быстроту как отдельных действий, движений, так и в целом демонстрировать быстроту реакций, восприятия, взаимодействия с оружием, техникой, оборудованием и т.д.</w:t>
      </w:r>
    </w:p>
    <w:p w14:paraId="6DB55284" w14:textId="77777777" w:rsidR="00445BDF" w:rsidRPr="00B51657" w:rsidRDefault="00445BDF" w:rsidP="00445BDF">
      <w:pPr>
        <w:ind w:left="13" w:right="127"/>
        <w:rPr>
          <w:lang w:val="ru-RU"/>
        </w:rPr>
      </w:pPr>
      <w:r w:rsidRPr="00B51657">
        <w:rPr>
          <w:lang w:val="ru-RU"/>
        </w:rPr>
        <w:t>Например, при ведении прицельной стрельбы будет проявляться в следующих формах:</w:t>
      </w:r>
    </w:p>
    <w:p w14:paraId="602B7B27" w14:textId="77777777" w:rsidR="00445BDF" w:rsidRPr="00B51657" w:rsidRDefault="00445BDF" w:rsidP="00445BDF">
      <w:pPr>
        <w:numPr>
          <w:ilvl w:val="0"/>
          <w:numId w:val="1"/>
        </w:numPr>
        <w:ind w:right="127"/>
        <w:rPr>
          <w:lang w:val="ru-RU"/>
        </w:rPr>
      </w:pPr>
      <w:r w:rsidRPr="00B51657">
        <w:rPr>
          <w:lang w:val="ru-RU"/>
        </w:rPr>
        <w:t>Быстрота двигательной реакции, которая выражается во времени, прошедшем с момента обнаружения цели до принятия действий по корректировке направления выстрела.</w:t>
      </w:r>
    </w:p>
    <w:p w14:paraId="7F2061E7" w14:textId="77777777" w:rsidR="00445BDF" w:rsidRPr="00B51657" w:rsidRDefault="00445BDF" w:rsidP="00445BDF">
      <w:pPr>
        <w:numPr>
          <w:ilvl w:val="0"/>
          <w:numId w:val="1"/>
        </w:numPr>
        <w:ind w:right="127"/>
        <w:rPr>
          <w:lang w:val="ru-RU"/>
        </w:rPr>
      </w:pPr>
      <w:r w:rsidRPr="00B51657">
        <w:rPr>
          <w:lang w:val="ru-RU"/>
        </w:rPr>
        <w:t>Быстрота движения, которая выражается в скорости, с которой будет повернут корпус, выполнены действия по поддержанию равновесия, нажатие на спусковой крючок.</w:t>
      </w:r>
    </w:p>
    <w:p w14:paraId="1858D9D9" w14:textId="77777777" w:rsidR="00445BDF" w:rsidRPr="00B51657" w:rsidRDefault="00445BDF" w:rsidP="00445BDF">
      <w:pPr>
        <w:ind w:left="13" w:right="127"/>
        <w:rPr>
          <w:lang w:val="ru-RU"/>
        </w:rPr>
      </w:pPr>
      <w:r w:rsidRPr="00B51657">
        <w:rPr>
          <w:lang w:val="ru-RU"/>
        </w:rPr>
        <w:t>Следует отметить, что между выделенными формами быстроты нет определенной взаимосвязи, например, быстрота реакции может быть выше двигательной быстроты и наоборот, однако следует отметить, что специфика военно-профессиональной деятельности военнослужащих такова, что и быстрота реакции, и быстрота движения являются равнозначными. Быстрота как общее физическое качество</w:t>
      </w:r>
    </w:p>
    <w:p w14:paraId="23AA2849" w14:textId="77777777" w:rsidR="00445BDF" w:rsidRPr="00445BDF" w:rsidRDefault="00445BDF" w:rsidP="00445BDF">
      <w:pPr>
        <w:ind w:left="13" w:right="127" w:firstLine="0"/>
        <w:rPr>
          <w:lang w:val="ru-RU"/>
        </w:rPr>
      </w:pPr>
      <w:r w:rsidRPr="00B51657">
        <w:rPr>
          <w:lang w:val="ru-RU"/>
        </w:rPr>
        <w:t xml:space="preserve">военнослужащего может проявляться в разнообразных формах, среди них, как выделяет их Ю.В. </w:t>
      </w:r>
      <w:proofErr w:type="spellStart"/>
      <w:r w:rsidRPr="00B51657">
        <w:rPr>
          <w:lang w:val="ru-RU"/>
        </w:rPr>
        <w:t>Нечушкин</w:t>
      </w:r>
      <w:proofErr w:type="spellEnd"/>
      <w:r w:rsidRPr="00B51657">
        <w:rPr>
          <w:lang w:val="ru-RU"/>
        </w:rPr>
        <w:t xml:space="preserve">: быстрота как способность реализовывать быстрые двигательные реакции в отношении зрительного, звукового, тактильного раздражителя (реакция военнослужащего в ответ на действие раздражителя в условиях продвижения по дистанции, быстрота движения со старта на короткую дистанцию между препятствиями и пр.); быстрота как способность менять движения в соответствии со своим характером, направлением, прекращать движения. Данная форма быстроты наиболее полно реализуется в смешанных военно-прикладных действиях: во время начала движения, при оценке ситуации и изменении курса, при занятии места в пространстве и пр. </w:t>
      </w:r>
      <w:r w:rsidRPr="00445BDF">
        <w:rPr>
          <w:lang w:val="ru-RU"/>
        </w:rPr>
        <w:t>[4].</w:t>
      </w:r>
    </w:p>
    <w:p w14:paraId="51D832D0" w14:textId="77777777" w:rsidR="00445BDF" w:rsidRPr="00B51657" w:rsidRDefault="00445BDF" w:rsidP="00445BDF">
      <w:pPr>
        <w:ind w:left="13" w:right="127"/>
        <w:rPr>
          <w:lang w:val="ru-RU"/>
        </w:rPr>
      </w:pPr>
      <w:r w:rsidRPr="00B51657">
        <w:rPr>
          <w:lang w:val="ru-RU"/>
        </w:rPr>
        <w:lastRenderedPageBreak/>
        <w:t xml:space="preserve">Быстрота может проявляться в следующих видах у военнослужащего ВДВ, как пишет об этом Т.М. </w:t>
      </w:r>
      <w:proofErr w:type="spellStart"/>
      <w:r w:rsidRPr="00B51657">
        <w:rPr>
          <w:lang w:val="ru-RU"/>
        </w:rPr>
        <w:t>Марютина</w:t>
      </w:r>
      <w:proofErr w:type="spellEnd"/>
      <w:r w:rsidRPr="00B51657">
        <w:rPr>
          <w:lang w:val="ru-RU"/>
        </w:rPr>
        <w:t>: время двигательной реакции; время, с которым выполняется одиночное движение; время, с которым движение выполняется с учетом максимальной частоты; время, с которым выполняется целостный двигательный акт [5].</w:t>
      </w:r>
    </w:p>
    <w:p w14:paraId="6E223B8A" w14:textId="77777777" w:rsidR="00445BDF" w:rsidRPr="00B51657" w:rsidRDefault="00445BDF" w:rsidP="00445BDF">
      <w:pPr>
        <w:ind w:left="13" w:right="127"/>
        <w:rPr>
          <w:lang w:val="ru-RU"/>
        </w:rPr>
      </w:pPr>
      <w:r w:rsidRPr="00B51657">
        <w:rPr>
          <w:lang w:val="ru-RU"/>
        </w:rPr>
        <w:t>Также можно выделить еще один вид быстроты – способность к быстрому началу движения или «резкость» действий. Все они принципиально значимы для успешности выполнения действий военнослужащего в разнообразных ситуациях. Однако ключевое место здесь занимает скорость целостных двигательных актов (совершение бега, выполнение плавания и пр.), а не отдельные элементарные формы быстроты несмотря на то, что показатель скорости целостного движения выступает в качестве косвенного показателя.</w:t>
      </w:r>
    </w:p>
    <w:p w14:paraId="3252FF24" w14:textId="77777777" w:rsidR="00445BDF" w:rsidRPr="00B51657" w:rsidRDefault="00445BDF" w:rsidP="00445BDF">
      <w:pPr>
        <w:ind w:left="13" w:right="127"/>
        <w:rPr>
          <w:lang w:val="ru-RU"/>
        </w:rPr>
      </w:pPr>
      <w:r w:rsidRPr="00B51657">
        <w:rPr>
          <w:lang w:val="ru-RU"/>
        </w:rPr>
        <w:t>В качестве ключевой характеристики быстроты как физического качества военнослужащего выступает определенная частота движений, которая проявляется, например, в скоростном навыке бега, в выполнении серии повторяющихся действий (при изменении направления движения, при начале и прекращении движения). При этом наиболее поддается развитию частоты движений быстрота пальцев и кисти в целом, медленнее развиваются движения в лучезапястном, локтевом, плечевом суставах туловища, частота движений нижних конечностей развивается быстро под воздействием целенаправленных упражнений, как отмечает Ю.В. Верхошанский [3].</w:t>
      </w:r>
    </w:p>
    <w:p w14:paraId="3512D209" w14:textId="77777777" w:rsidR="00445BDF" w:rsidRPr="00B51657" w:rsidRDefault="00445BDF" w:rsidP="00445BDF">
      <w:pPr>
        <w:ind w:left="13" w:right="127"/>
        <w:rPr>
          <w:lang w:val="ru-RU"/>
        </w:rPr>
      </w:pPr>
      <w:r w:rsidRPr="00B51657">
        <w:rPr>
          <w:lang w:val="ru-RU"/>
        </w:rPr>
        <w:t>Наиболее эффективными условиями для развития частоты движений являются бег на месте с учетом максимального, естественного, частого, минимального поднимания стоп от пола. Это же упражнение может быть использовано и для целей определение общего уровня развитости быстроты военнослужащего.</w:t>
      </w:r>
    </w:p>
    <w:p w14:paraId="2E106176" w14:textId="77777777" w:rsidR="00445BDF" w:rsidRPr="00B51657" w:rsidRDefault="00445BDF" w:rsidP="00445BDF">
      <w:pPr>
        <w:ind w:left="13" w:right="127"/>
        <w:rPr>
          <w:lang w:val="ru-RU"/>
        </w:rPr>
      </w:pPr>
      <w:r w:rsidRPr="00B51657">
        <w:rPr>
          <w:lang w:val="ru-RU"/>
        </w:rPr>
        <w:t>Для целей повышения максимальной скорости, а также частоты движений может быть использован звуковой ритм, музыкальное сопровождение с ускоряющимся ритмом, которое позволит спортсмену более успешно справиться с выполнением упражнения.</w:t>
      </w:r>
    </w:p>
    <w:p w14:paraId="4577BC91" w14:textId="77777777" w:rsidR="00445BDF" w:rsidRPr="00B51657" w:rsidRDefault="00445BDF" w:rsidP="00445BDF">
      <w:pPr>
        <w:ind w:left="13" w:right="127"/>
        <w:rPr>
          <w:lang w:val="ru-RU"/>
        </w:rPr>
      </w:pPr>
      <w:r w:rsidRPr="00B51657">
        <w:rPr>
          <w:lang w:val="ru-RU"/>
        </w:rPr>
        <w:t>Таким образом, быстрота занимает важное место в способности военнослужащего преодолевать те или иные расстояния за наиболее краткий отрезок времени, а также совершать резкие, импульсивные одиночные, либо повторные движения. Это будет способствовать общей эффективности выполняемой военно-прикладной деятельности и обеспечит</w:t>
      </w:r>
    </w:p>
    <w:p w14:paraId="1D89D235" w14:textId="77777777" w:rsidR="00445BDF" w:rsidRPr="00B51657" w:rsidRDefault="00445BDF" w:rsidP="00445BDF">
      <w:pPr>
        <w:spacing w:after="294"/>
        <w:ind w:left="13" w:right="127" w:firstLine="0"/>
        <w:rPr>
          <w:lang w:val="ru-RU"/>
        </w:rPr>
      </w:pPr>
      <w:r w:rsidRPr="00B51657">
        <w:rPr>
          <w:lang w:val="ru-RU"/>
        </w:rPr>
        <w:t>военнослужащего необходимыми ресурсами для сохранения жизненно- важных запасов выносливости в условиях боевой ситуации.</w:t>
      </w:r>
    </w:p>
    <w:p w14:paraId="4B51F253" w14:textId="77777777" w:rsidR="00445BDF" w:rsidRDefault="00445BDF" w:rsidP="00445BDF">
      <w:pPr>
        <w:pStyle w:val="2"/>
        <w:ind w:left="7" w:right="0"/>
      </w:pPr>
      <w:r>
        <w:lastRenderedPageBreak/>
        <w:t>Список литературы</w:t>
      </w:r>
    </w:p>
    <w:p w14:paraId="21CA4766" w14:textId="77777777" w:rsidR="00445BDF" w:rsidRPr="00B51657" w:rsidRDefault="00445BDF" w:rsidP="00445BDF">
      <w:pPr>
        <w:numPr>
          <w:ilvl w:val="0"/>
          <w:numId w:val="2"/>
        </w:numPr>
        <w:spacing w:after="3" w:line="248" w:lineRule="auto"/>
        <w:ind w:right="129" w:hanging="709"/>
        <w:rPr>
          <w:lang w:val="ru-RU"/>
        </w:rPr>
      </w:pPr>
      <w:proofErr w:type="spellStart"/>
      <w:r w:rsidRPr="00B51657">
        <w:rPr>
          <w:sz w:val="24"/>
          <w:lang w:val="ru-RU"/>
        </w:rPr>
        <w:t>Айзман</w:t>
      </w:r>
      <w:proofErr w:type="spellEnd"/>
      <w:r w:rsidRPr="00B51657">
        <w:rPr>
          <w:sz w:val="24"/>
          <w:lang w:val="ru-RU"/>
        </w:rPr>
        <w:t xml:space="preserve"> Р.И. Возрастная физиология и психофизиология / Р.И. </w:t>
      </w:r>
      <w:proofErr w:type="spellStart"/>
      <w:r w:rsidRPr="00B51657">
        <w:rPr>
          <w:sz w:val="24"/>
          <w:lang w:val="ru-RU"/>
        </w:rPr>
        <w:t>Айзман</w:t>
      </w:r>
      <w:proofErr w:type="spellEnd"/>
      <w:r w:rsidRPr="00B51657">
        <w:rPr>
          <w:sz w:val="24"/>
          <w:lang w:val="ru-RU"/>
        </w:rPr>
        <w:t>. – М.: ИНФРА-М, 2018. – С. 88.</w:t>
      </w:r>
    </w:p>
    <w:p w14:paraId="6821E773" w14:textId="77777777" w:rsidR="00445BDF" w:rsidRDefault="00445BDF" w:rsidP="00445BDF">
      <w:pPr>
        <w:numPr>
          <w:ilvl w:val="0"/>
          <w:numId w:val="2"/>
        </w:numPr>
        <w:spacing w:after="3" w:line="248" w:lineRule="auto"/>
        <w:ind w:right="129" w:hanging="709"/>
      </w:pPr>
      <w:r w:rsidRPr="00B51657">
        <w:rPr>
          <w:sz w:val="24"/>
          <w:lang w:val="ru-RU"/>
        </w:rPr>
        <w:t xml:space="preserve">Бахарев Ю.А. Развитие быстроты двигательных реакций у спортсменов </w:t>
      </w:r>
      <w:proofErr w:type="spellStart"/>
      <w:r w:rsidRPr="00B51657">
        <w:rPr>
          <w:sz w:val="24"/>
          <w:lang w:val="ru-RU"/>
        </w:rPr>
        <w:t>учебнотренировочного</w:t>
      </w:r>
      <w:proofErr w:type="spellEnd"/>
      <w:r w:rsidRPr="00B51657">
        <w:rPr>
          <w:sz w:val="24"/>
          <w:lang w:val="ru-RU"/>
        </w:rPr>
        <w:t xml:space="preserve"> этапа подготовки в тхэквондо / Ю.А. Бахарев // Ученые записки университета им. </w:t>
      </w:r>
      <w:r>
        <w:rPr>
          <w:sz w:val="24"/>
        </w:rPr>
        <w:t xml:space="preserve">П.Ф. </w:t>
      </w:r>
      <w:proofErr w:type="spellStart"/>
      <w:r>
        <w:rPr>
          <w:sz w:val="24"/>
        </w:rPr>
        <w:t>Лесгафта</w:t>
      </w:r>
      <w:proofErr w:type="spellEnd"/>
      <w:r>
        <w:rPr>
          <w:sz w:val="24"/>
        </w:rPr>
        <w:t>. – 2019. – №8. – С. 36.</w:t>
      </w:r>
    </w:p>
    <w:p w14:paraId="77B906FB" w14:textId="77777777" w:rsidR="00445BDF" w:rsidRPr="00B51657" w:rsidRDefault="00445BDF" w:rsidP="00445BDF">
      <w:pPr>
        <w:numPr>
          <w:ilvl w:val="0"/>
          <w:numId w:val="2"/>
        </w:numPr>
        <w:spacing w:after="3" w:line="248" w:lineRule="auto"/>
        <w:ind w:right="129" w:hanging="709"/>
        <w:rPr>
          <w:lang w:val="ru-RU"/>
        </w:rPr>
      </w:pPr>
      <w:r w:rsidRPr="00B51657">
        <w:rPr>
          <w:sz w:val="24"/>
          <w:lang w:val="ru-RU"/>
        </w:rPr>
        <w:t xml:space="preserve">Верхошанский Ю.В. Основы специальной физической подготовки спортсменов / Ю.В. Верхошанский. – М.: </w:t>
      </w:r>
      <w:proofErr w:type="spellStart"/>
      <w:r w:rsidRPr="00B51657">
        <w:rPr>
          <w:sz w:val="24"/>
          <w:lang w:val="ru-RU"/>
        </w:rPr>
        <w:t>ФиС</w:t>
      </w:r>
      <w:proofErr w:type="spellEnd"/>
      <w:r w:rsidRPr="00B51657">
        <w:rPr>
          <w:sz w:val="24"/>
          <w:lang w:val="ru-RU"/>
        </w:rPr>
        <w:t>, 1988. – С. 45.</w:t>
      </w:r>
    </w:p>
    <w:p w14:paraId="104DD415" w14:textId="77777777" w:rsidR="00445BDF" w:rsidRPr="00B51657" w:rsidRDefault="00445BDF" w:rsidP="00445BDF">
      <w:pPr>
        <w:numPr>
          <w:ilvl w:val="0"/>
          <w:numId w:val="2"/>
        </w:numPr>
        <w:spacing w:after="3" w:line="248" w:lineRule="auto"/>
        <w:ind w:right="129" w:hanging="709"/>
        <w:rPr>
          <w:lang w:val="ru-RU"/>
        </w:rPr>
      </w:pPr>
      <w:r w:rsidRPr="00B51657">
        <w:rPr>
          <w:sz w:val="24"/>
          <w:lang w:val="ru-RU"/>
        </w:rPr>
        <w:t xml:space="preserve">Комплексы упражнений для развития быстроты / Ю.В. </w:t>
      </w:r>
      <w:proofErr w:type="spellStart"/>
      <w:r w:rsidRPr="00B51657">
        <w:rPr>
          <w:sz w:val="24"/>
          <w:lang w:val="ru-RU"/>
        </w:rPr>
        <w:t>Нечушкин</w:t>
      </w:r>
      <w:proofErr w:type="spellEnd"/>
      <w:r w:rsidRPr="00B51657">
        <w:rPr>
          <w:sz w:val="24"/>
          <w:lang w:val="ru-RU"/>
        </w:rPr>
        <w:t>, А.Г.</w:t>
      </w:r>
    </w:p>
    <w:p w14:paraId="14CDD7B6" w14:textId="77777777" w:rsidR="00445BDF" w:rsidRDefault="00445BDF" w:rsidP="00445BDF">
      <w:pPr>
        <w:spacing w:after="3" w:line="248" w:lineRule="auto"/>
        <w:ind w:left="7" w:right="129" w:hanging="10"/>
      </w:pPr>
      <w:r w:rsidRPr="00B51657">
        <w:rPr>
          <w:sz w:val="24"/>
          <w:lang w:val="ru-RU"/>
        </w:rPr>
        <w:t xml:space="preserve">Смирнов, А.Л. Удовиченко. – М.: Изд-во МГТУ им. </w:t>
      </w:r>
      <w:r>
        <w:rPr>
          <w:sz w:val="24"/>
        </w:rPr>
        <w:t xml:space="preserve">Н. Э. </w:t>
      </w:r>
      <w:proofErr w:type="spellStart"/>
      <w:r>
        <w:rPr>
          <w:sz w:val="24"/>
        </w:rPr>
        <w:t>Баумана</w:t>
      </w:r>
      <w:proofErr w:type="spellEnd"/>
      <w:r>
        <w:rPr>
          <w:sz w:val="24"/>
        </w:rPr>
        <w:t>, 2019. – С. 37.</w:t>
      </w:r>
    </w:p>
    <w:p w14:paraId="37D92FCB" w14:textId="77777777" w:rsidR="00445BDF" w:rsidRPr="00B51657" w:rsidRDefault="00445BDF" w:rsidP="00445BDF">
      <w:pPr>
        <w:numPr>
          <w:ilvl w:val="0"/>
          <w:numId w:val="2"/>
        </w:numPr>
        <w:spacing w:after="673" w:line="248" w:lineRule="auto"/>
        <w:ind w:right="129" w:hanging="709"/>
        <w:rPr>
          <w:lang w:val="ru-RU"/>
        </w:rPr>
      </w:pPr>
      <w:proofErr w:type="spellStart"/>
      <w:r w:rsidRPr="00B51657">
        <w:rPr>
          <w:sz w:val="24"/>
          <w:lang w:val="ru-RU"/>
        </w:rPr>
        <w:t>Марютина</w:t>
      </w:r>
      <w:proofErr w:type="spellEnd"/>
      <w:r w:rsidRPr="00B51657">
        <w:rPr>
          <w:sz w:val="24"/>
          <w:lang w:val="ru-RU"/>
        </w:rPr>
        <w:t xml:space="preserve"> Т.М. Психофизиология: общая, возрастная, дифференциальная, клиническая / Т.М. </w:t>
      </w:r>
      <w:proofErr w:type="spellStart"/>
      <w:r w:rsidRPr="00B51657">
        <w:rPr>
          <w:sz w:val="24"/>
          <w:lang w:val="ru-RU"/>
        </w:rPr>
        <w:t>Марютина</w:t>
      </w:r>
      <w:proofErr w:type="spellEnd"/>
      <w:r w:rsidRPr="00B51657">
        <w:rPr>
          <w:sz w:val="24"/>
          <w:lang w:val="ru-RU"/>
        </w:rPr>
        <w:t>. – М.: Инфра-М, 2015. – С. 256.</w:t>
      </w:r>
    </w:p>
    <w:p w14:paraId="23388A59" w14:textId="77777777" w:rsidR="001F3064" w:rsidRPr="00445BDF" w:rsidRDefault="001F3064">
      <w:pPr>
        <w:rPr>
          <w:lang w:val="ru-RU"/>
        </w:rPr>
      </w:pPr>
    </w:p>
    <w:sectPr w:rsidR="001F3064" w:rsidRPr="0044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341C" w14:textId="77777777" w:rsidR="00B631FC" w:rsidRDefault="00B631FC" w:rsidP="00A403F0">
      <w:pPr>
        <w:spacing w:after="0" w:line="240" w:lineRule="auto"/>
      </w:pPr>
      <w:r>
        <w:separator/>
      </w:r>
    </w:p>
  </w:endnote>
  <w:endnote w:type="continuationSeparator" w:id="0">
    <w:p w14:paraId="7D416A6A" w14:textId="77777777" w:rsidR="00B631FC" w:rsidRDefault="00B631FC" w:rsidP="00A4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599E" w14:textId="77777777" w:rsidR="00B631FC" w:rsidRDefault="00B631FC" w:rsidP="00A403F0">
      <w:pPr>
        <w:spacing w:after="0" w:line="240" w:lineRule="auto"/>
      </w:pPr>
      <w:r>
        <w:separator/>
      </w:r>
    </w:p>
  </w:footnote>
  <w:footnote w:type="continuationSeparator" w:id="0">
    <w:p w14:paraId="5F9036E5" w14:textId="77777777" w:rsidR="00B631FC" w:rsidRDefault="00B631FC" w:rsidP="00A4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087"/>
    <w:multiLevelType w:val="hybridMultilevel"/>
    <w:tmpl w:val="FFFFFFFF"/>
    <w:lvl w:ilvl="0" w:tplc="E8FEEE36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8FC76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5240D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0A7E1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20F8C6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F425A8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B84C8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82FCA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56C9C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4B060F"/>
    <w:multiLevelType w:val="hybridMultilevel"/>
    <w:tmpl w:val="FFFFFFFF"/>
    <w:lvl w:ilvl="0" w:tplc="553094F2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0B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45C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6D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5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8B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69E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C6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60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64"/>
    <w:rsid w:val="000439FB"/>
    <w:rsid w:val="001F3064"/>
    <w:rsid w:val="00445BDF"/>
    <w:rsid w:val="004D7DF6"/>
    <w:rsid w:val="00A403F0"/>
    <w:rsid w:val="00B631FC"/>
    <w:rsid w:val="00D4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4F70"/>
  <w15:chartTrackingRefBased/>
  <w15:docId w15:val="{A8262D49-4158-46A3-9A81-62517855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F0"/>
    <w:pPr>
      <w:spacing w:after="10" w:line="269" w:lineRule="auto"/>
      <w:ind w:firstLine="711"/>
      <w:jc w:val="both"/>
    </w:pPr>
    <w:rPr>
      <w:rFonts w:ascii="Times New Roman" w:eastAsia="Times New Roman" w:hAnsi="Times New Roman" w:cs="Times New Roman"/>
      <w:color w:val="000000"/>
      <w:kern w:val="2"/>
      <w:sz w:val="28"/>
      <w:szCs w:val="24"/>
      <w:lang w:val="en-US" w:bidi="en-US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rsid w:val="00445BDF"/>
    <w:pPr>
      <w:keepNext/>
      <w:keepLines/>
      <w:spacing w:after="90"/>
      <w:ind w:left="10" w:right="117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A403F0"/>
    <w:pPr>
      <w:spacing w:after="0" w:line="274" w:lineRule="auto"/>
      <w:ind w:left="12"/>
      <w:jc w:val="center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  <w14:ligatures w14:val="standardContextual"/>
    </w:rPr>
  </w:style>
  <w:style w:type="character" w:customStyle="1" w:styleId="footnotedescriptionChar">
    <w:name w:val="footnote description Char"/>
    <w:link w:val="footnotedescription"/>
    <w:rsid w:val="00A403F0"/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  <w14:ligatures w14:val="standardContextual"/>
    </w:rPr>
  </w:style>
  <w:style w:type="character" w:customStyle="1" w:styleId="footnotemark">
    <w:name w:val="footnote mark"/>
    <w:hidden/>
    <w:rsid w:val="00A403F0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445BDF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Ответственный за ЗИ</dc:creator>
  <cp:keywords/>
  <dc:description/>
  <cp:lastModifiedBy>Ответственный за ЗИ</cp:lastModifiedBy>
  <cp:revision>3</cp:revision>
  <dcterms:created xsi:type="dcterms:W3CDTF">2025-09-23T13:26:00Z</dcterms:created>
  <dcterms:modified xsi:type="dcterms:W3CDTF">2025-09-23T13:59:00Z</dcterms:modified>
</cp:coreProperties>
</file>