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E1CE4" w14:textId="61F4513C" w:rsidR="00113557" w:rsidRPr="00D11351" w:rsidRDefault="00D11351" w:rsidP="00D11351">
      <w:pPr>
        <w:pStyle w:val="a3"/>
        <w:spacing w:before="0" w:beforeAutospacing="0" w:after="0" w:afterAutospacing="0"/>
        <w:jc w:val="center"/>
        <w:textAlignment w:val="baseline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Профессионально-ориентированный подход организации практических занятий по химии в учебном процессе медицинского колледжа</w:t>
      </w:r>
    </w:p>
    <w:p w14:paraId="4A8E50CC" w14:textId="77777777" w:rsidR="00113557" w:rsidRPr="00D11351" w:rsidRDefault="00113557" w:rsidP="00D11351">
      <w:pPr>
        <w:pStyle w:val="a3"/>
        <w:spacing w:before="0" w:beforeAutospacing="0" w:after="0" w:afterAutospacing="0"/>
        <w:jc w:val="both"/>
        <w:textAlignment w:val="baseline"/>
        <w:rPr>
          <w:rFonts w:eastAsiaTheme="minorEastAsia"/>
          <w:kern w:val="24"/>
          <w:sz w:val="28"/>
          <w:szCs w:val="28"/>
        </w:rPr>
      </w:pPr>
    </w:p>
    <w:p w14:paraId="5B7C5971" w14:textId="519B59CE" w:rsidR="00113557" w:rsidRPr="00D11351" w:rsidRDefault="00113557" w:rsidP="00D11351">
      <w:pPr>
        <w:pStyle w:val="a3"/>
        <w:spacing w:before="0" w:beforeAutospacing="0" w:after="0" w:afterAutospacing="0"/>
        <w:jc w:val="right"/>
        <w:textAlignment w:val="baseline"/>
        <w:rPr>
          <w:rFonts w:eastAsiaTheme="minorEastAsia"/>
          <w:kern w:val="24"/>
          <w:sz w:val="28"/>
          <w:szCs w:val="28"/>
        </w:rPr>
      </w:pPr>
      <w:r w:rsidRPr="00D11351">
        <w:rPr>
          <w:rFonts w:eastAsiaTheme="minorEastAsia"/>
          <w:kern w:val="24"/>
          <w:sz w:val="28"/>
          <w:szCs w:val="28"/>
        </w:rPr>
        <w:t xml:space="preserve">  </w:t>
      </w:r>
    </w:p>
    <w:p w14:paraId="3EAF9CCD" w14:textId="6B1E0188" w:rsidR="00113557" w:rsidRPr="00D11351" w:rsidRDefault="00D11351" w:rsidP="00D11351">
      <w:pPr>
        <w:pStyle w:val="a3"/>
        <w:spacing w:before="0" w:beforeAutospacing="0" w:after="0" w:afterAutospacing="0"/>
        <w:jc w:val="right"/>
        <w:textAlignment w:val="baseline"/>
        <w:rPr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«</w:t>
      </w:r>
      <w:r w:rsidR="00113557" w:rsidRPr="00D11351">
        <w:rPr>
          <w:rFonts w:eastAsiaTheme="minorEastAsia"/>
          <w:kern w:val="24"/>
          <w:sz w:val="28"/>
          <w:szCs w:val="28"/>
        </w:rPr>
        <w:t xml:space="preserve">Не в количестве знаний заключается образование, </w:t>
      </w:r>
    </w:p>
    <w:p w14:paraId="721F3684" w14:textId="77777777" w:rsidR="00113557" w:rsidRPr="00D11351" w:rsidRDefault="00113557" w:rsidP="00D11351">
      <w:pPr>
        <w:pStyle w:val="a3"/>
        <w:spacing w:before="0" w:beforeAutospacing="0" w:after="0" w:afterAutospacing="0"/>
        <w:jc w:val="right"/>
        <w:textAlignment w:val="baseline"/>
        <w:rPr>
          <w:sz w:val="28"/>
          <w:szCs w:val="28"/>
        </w:rPr>
      </w:pPr>
      <w:r w:rsidRPr="00D11351">
        <w:rPr>
          <w:rFonts w:eastAsiaTheme="minorEastAsia"/>
          <w:kern w:val="24"/>
          <w:sz w:val="28"/>
          <w:szCs w:val="28"/>
        </w:rPr>
        <w:t>а в полном понимании и искусном применении того, что знаешь»</w:t>
      </w:r>
    </w:p>
    <w:p w14:paraId="327B622F" w14:textId="4EE25DD0" w:rsidR="00113557" w:rsidRPr="00D11351" w:rsidRDefault="00113557" w:rsidP="00D11351">
      <w:pPr>
        <w:pStyle w:val="a3"/>
        <w:spacing w:before="0" w:beforeAutospacing="0" w:after="0" w:afterAutospacing="0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D11351">
        <w:rPr>
          <w:rFonts w:eastAsiaTheme="minorEastAsia"/>
          <w:kern w:val="24"/>
          <w:sz w:val="28"/>
          <w:szCs w:val="28"/>
        </w:rPr>
        <w:t xml:space="preserve">                                         </w:t>
      </w:r>
      <w:proofErr w:type="spellStart"/>
      <w:r w:rsidRPr="00D11351">
        <w:rPr>
          <w:rFonts w:eastAsiaTheme="minorEastAsia"/>
          <w:kern w:val="24"/>
          <w:sz w:val="28"/>
          <w:szCs w:val="28"/>
        </w:rPr>
        <w:t>А.Дистервег</w:t>
      </w:r>
      <w:proofErr w:type="spellEnd"/>
    </w:p>
    <w:p w14:paraId="429E9803" w14:textId="17B13730" w:rsidR="00113557" w:rsidRPr="00D11351" w:rsidRDefault="00113557" w:rsidP="00D11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351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 и медицина — научные направления, которые исторически существуют и</w:t>
      </w:r>
      <w:r w:rsidR="00D11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135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развиваются неразрывно друг от друга.</w:t>
      </w:r>
    </w:p>
    <w:p w14:paraId="779982AE" w14:textId="11F43CE0" w:rsidR="00113557" w:rsidRPr="00D11351" w:rsidRDefault="00113557" w:rsidP="00D11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35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 химических и физико-химических основ жизнедеятельности организма,</w:t>
      </w:r>
      <w:r w:rsidR="00D11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135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исследовательские навыки, умения формулировать выводы по результатам эксперимента,</w:t>
      </w:r>
      <w:r w:rsidR="00D11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135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расчеты параметров физико-химических процессов — все эти качества в</w:t>
      </w:r>
      <w:r w:rsidR="00D11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1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медицинском образовании необходимы для поэтапного освоения у будущих </w:t>
      </w:r>
      <w:r w:rsidR="00D1135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медицинских работников</w:t>
      </w:r>
    </w:p>
    <w:p w14:paraId="57373E80" w14:textId="3E412832" w:rsidR="00113557" w:rsidRPr="00D11351" w:rsidRDefault="00113557" w:rsidP="00D11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35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универсальных, общепрофессиональных и профессиональных компетенций.</w:t>
      </w:r>
    </w:p>
    <w:p w14:paraId="2FB9EC44" w14:textId="61D028E7" w:rsidR="00E90CF0" w:rsidRPr="00D11351" w:rsidRDefault="00113557" w:rsidP="00D11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351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Биохимические и медицинские аспекты являются фундаментом для организационно-методического и образовательного процесса обучения химии в медицинском колледже.</w:t>
      </w:r>
      <w:r w:rsidR="003722D9" w:rsidRPr="00D11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Профессионально-ориентированный подход является опорой образовательного процесса в медицинском колледже, когда четко определяются основные виды профессиональной деятельности, в результате у будущих медицинских работников формируется целый ряд необходимых компетенций. Химическая грамотность служит важным инструментом в формировании многих </w:t>
      </w:r>
      <w:proofErr w:type="gramStart"/>
      <w:r w:rsidR="003722D9" w:rsidRPr="00D113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компетенций  необходимых</w:t>
      </w:r>
      <w:proofErr w:type="gramEnd"/>
      <w:r w:rsidR="003722D9" w:rsidRPr="00D11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профессиональной деятельности медицинской сестры, фельдшера. акушерки.</w:t>
      </w:r>
    </w:p>
    <w:p w14:paraId="44D40E31" w14:textId="7087D7D6" w:rsidR="00113557" w:rsidRPr="00D11351" w:rsidRDefault="00113557" w:rsidP="00D1135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351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Введение ФГОС СПО заставляет по-новому взглянуть на качество подготовки</w:t>
      </w:r>
      <w:r w:rsidR="00E90CF0" w:rsidRPr="00D11351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Pr="00D11351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выпускников.</w:t>
      </w:r>
      <w:r w:rsidR="00E90CF0" w:rsidRPr="00D11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1351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Результатом освоения учебных дисциплин являются личностные, метапредметные и предметные результаты в соответствии</w:t>
      </w:r>
      <w:r w:rsidR="00E90CF0" w:rsidRPr="00D11351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Pr="00D11351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с</w:t>
      </w:r>
      <w:r w:rsidR="00E90CF0" w:rsidRPr="00D11351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Pr="00D11351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требованиями ФГОС СОО. </w:t>
      </w:r>
    </w:p>
    <w:p w14:paraId="79FE029C" w14:textId="31EDBBC5" w:rsidR="00113557" w:rsidRPr="00D11351" w:rsidRDefault="00113557" w:rsidP="00D1135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351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Согласно ФГОС СПО результатом освоения дисциплин, кроме знаний и умений, должны быть и общие компетенции. </w:t>
      </w:r>
      <w:r w:rsidR="00E90CF0" w:rsidRPr="00D11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1351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Преподавание общеобразовательных предметов важно </w:t>
      </w:r>
      <w:proofErr w:type="gramStart"/>
      <w:r w:rsidRPr="00D11351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связать  с</w:t>
      </w:r>
      <w:proofErr w:type="gramEnd"/>
      <w:r w:rsidRPr="00D11351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профессией, которую получают студенты. </w:t>
      </w:r>
    </w:p>
    <w:p w14:paraId="06C4A930" w14:textId="7C3E20E3" w:rsidR="00C54111" w:rsidRPr="00D11351" w:rsidRDefault="00113557" w:rsidP="00D1135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351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Профессионально-ориентированные задания и задачи</w:t>
      </w:r>
      <w:r w:rsidR="00E90CF0" w:rsidRPr="00D11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1351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занимают в процессе обучения химии важное место, так как это один из приемов обучения, посредством которого обеспечивается более полное усвоение учебного материала и вырабатывается умение самостоятельного применения приобретённых знаний.</w:t>
      </w:r>
    </w:p>
    <w:p w14:paraId="54583F11" w14:textId="77777777" w:rsidR="00E90CF0" w:rsidRPr="00D11351" w:rsidRDefault="00113557" w:rsidP="00D11351">
      <w:pPr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11351">
        <w:rPr>
          <w:rFonts w:ascii="Times New Roman" w:eastAsia="Batang" w:hAnsi="Times New Roman" w:cs="Times New Roman"/>
          <w:kern w:val="24"/>
          <w:sz w:val="28"/>
          <w:szCs w:val="28"/>
        </w:rPr>
        <w:t xml:space="preserve">Профессионально-ориентированная задача – это задача, представляющая абстрактную модель некоторой реальной ситуации, возникающей в профессиональной деятельности, решаемая методами предметной области или методами, применяемыми в профессиональной деятельности будущих специалистов, и способствующая развитию личности будущего специалиста. </w:t>
      </w:r>
    </w:p>
    <w:p w14:paraId="7C00E9A2" w14:textId="77777777" w:rsidR="00705949" w:rsidRPr="00D11351" w:rsidRDefault="00D81F97" w:rsidP="00D11351">
      <w:pPr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11351">
        <w:rPr>
          <w:rFonts w:ascii="Times New Roman" w:hAnsi="Times New Roman" w:cs="Times New Roman"/>
          <w:sz w:val="28"/>
          <w:szCs w:val="28"/>
        </w:rPr>
        <w:lastRenderedPageBreak/>
        <w:t xml:space="preserve">Для проведения практико-ориентированного этапа каждого практического занятия преподаватель составляет комплекты ситуационных задач и упражнений, содержание и результат решения которых демонстрируют уровень применение студентами теоретических химических знаний и умений устанавливать закономерности, связи между величинами, используя математический аппарат, навыки составления химических уравнений реакции, электронный баланс и т. д. Разработка комплектов, содержащих </w:t>
      </w:r>
      <w:proofErr w:type="spellStart"/>
      <w:r w:rsidRPr="00D11351">
        <w:rPr>
          <w:rFonts w:ascii="Times New Roman" w:hAnsi="Times New Roman" w:cs="Times New Roman"/>
          <w:sz w:val="28"/>
          <w:szCs w:val="28"/>
        </w:rPr>
        <w:t>компетентностно</w:t>
      </w:r>
      <w:proofErr w:type="spellEnd"/>
      <w:r w:rsidRPr="00D11351">
        <w:rPr>
          <w:rFonts w:ascii="Times New Roman" w:hAnsi="Times New Roman" w:cs="Times New Roman"/>
          <w:sz w:val="28"/>
          <w:szCs w:val="28"/>
        </w:rPr>
        <w:t>-ориентированные задания  и упражнения с медико-биологической направленностью, осуществляется с использованием профессионально-ориентированного подхода на принципах системности, научности знаний, их практической направленности, учета междисциплинарных связей.</w:t>
      </w:r>
    </w:p>
    <w:p w14:paraId="3B111D0F" w14:textId="79E7D41E" w:rsidR="00705949" w:rsidRPr="00D11351" w:rsidRDefault="00705949" w:rsidP="00D11351">
      <w:pPr>
        <w:pStyle w:val="a4"/>
        <w:numPr>
          <w:ilvl w:val="0"/>
          <w:numId w:val="5"/>
        </w:numPr>
        <w:jc w:val="both"/>
        <w:textAlignment w:val="baseline"/>
        <w:rPr>
          <w:sz w:val="28"/>
          <w:szCs w:val="28"/>
        </w:rPr>
      </w:pPr>
      <w:r w:rsidRPr="00D11351">
        <w:rPr>
          <w:sz w:val="28"/>
          <w:szCs w:val="28"/>
        </w:rPr>
        <w:t>Привожу пример заданий для специальности 34</w:t>
      </w:r>
      <w:r w:rsidR="00D11351" w:rsidRPr="00D11351">
        <w:rPr>
          <w:sz w:val="28"/>
          <w:szCs w:val="28"/>
        </w:rPr>
        <w:t>.</w:t>
      </w:r>
      <w:r w:rsidRPr="00D11351">
        <w:rPr>
          <w:sz w:val="28"/>
          <w:szCs w:val="28"/>
        </w:rPr>
        <w:t>02</w:t>
      </w:r>
      <w:r w:rsidR="00D11351" w:rsidRPr="00D11351">
        <w:rPr>
          <w:sz w:val="28"/>
          <w:szCs w:val="28"/>
        </w:rPr>
        <w:t>.</w:t>
      </w:r>
      <w:r w:rsidRPr="00D11351">
        <w:rPr>
          <w:sz w:val="28"/>
          <w:szCs w:val="28"/>
        </w:rPr>
        <w:t xml:space="preserve">01 Сестринское дело </w:t>
      </w:r>
    </w:p>
    <w:p w14:paraId="3476B822" w14:textId="1B2A266E" w:rsidR="00705949" w:rsidRPr="00D11351" w:rsidRDefault="00705949" w:rsidP="00D11351">
      <w:pPr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11351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Ртуть является тяжелым металлом, пары и соли которого опасны для здоровья и жизни человека. При комнатной температуре она находится в жидком состоянии, поэтому легко испарятся и может попадать в организм при дыхании.  </w:t>
      </w:r>
    </w:p>
    <w:p w14:paraId="4982CA44" w14:textId="77777777" w:rsidR="00705949" w:rsidRPr="00D11351" w:rsidRDefault="00705949" w:rsidP="00D11351">
      <w:pPr>
        <w:pStyle w:val="a3"/>
        <w:spacing w:before="0" w:beforeAutospacing="0" w:after="0" w:afterAutospacing="0"/>
        <w:jc w:val="both"/>
        <w:textAlignment w:val="top"/>
        <w:rPr>
          <w:sz w:val="28"/>
          <w:szCs w:val="28"/>
        </w:rPr>
      </w:pPr>
      <w:r w:rsidRPr="00D11351">
        <w:rPr>
          <w:rFonts w:eastAsiaTheme="minorEastAsia"/>
          <w:kern w:val="24"/>
          <w:sz w:val="28"/>
          <w:szCs w:val="28"/>
        </w:rPr>
        <w:t xml:space="preserve">       В лаборатории при разливах ртути для недопущения распространения ртутных паров используют порошок серы. </w:t>
      </w:r>
    </w:p>
    <w:p w14:paraId="39966B58" w14:textId="77777777" w:rsidR="00705949" w:rsidRPr="00D11351" w:rsidRDefault="00705949" w:rsidP="00D11351">
      <w:pPr>
        <w:pStyle w:val="a3"/>
        <w:spacing w:before="0" w:beforeAutospacing="0" w:after="0" w:afterAutospacing="0"/>
        <w:jc w:val="both"/>
        <w:textAlignment w:val="top"/>
        <w:rPr>
          <w:sz w:val="28"/>
          <w:szCs w:val="28"/>
        </w:rPr>
      </w:pPr>
      <w:r w:rsidRPr="00D11351">
        <w:rPr>
          <w:rFonts w:eastAsiaTheme="minorEastAsia"/>
          <w:kern w:val="24"/>
          <w:sz w:val="28"/>
          <w:szCs w:val="28"/>
        </w:rPr>
        <w:t xml:space="preserve">       </w:t>
      </w:r>
    </w:p>
    <w:p w14:paraId="5AA0E43C" w14:textId="77777777" w:rsidR="00705949" w:rsidRPr="00D11351" w:rsidRDefault="00705949" w:rsidP="00D11351">
      <w:pPr>
        <w:pStyle w:val="a3"/>
        <w:spacing w:before="0" w:beforeAutospacing="0" w:after="0" w:afterAutospacing="0"/>
        <w:jc w:val="both"/>
        <w:textAlignment w:val="top"/>
        <w:rPr>
          <w:sz w:val="28"/>
          <w:szCs w:val="28"/>
        </w:rPr>
      </w:pPr>
      <w:r w:rsidRPr="00D11351">
        <w:rPr>
          <w:rFonts w:eastAsiaTheme="minorEastAsia"/>
          <w:kern w:val="24"/>
          <w:sz w:val="28"/>
          <w:szCs w:val="28"/>
        </w:rPr>
        <w:t>Составьте уравнения реакций взаимодействия ртути с серой</w:t>
      </w:r>
    </w:p>
    <w:p w14:paraId="0ADF897B" w14:textId="77777777" w:rsidR="00D11351" w:rsidRDefault="00D11351" w:rsidP="00D11351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4A9B8D1" w14:textId="151CBF31" w:rsidR="00705949" w:rsidRPr="00D11351" w:rsidRDefault="00705949" w:rsidP="00D11351">
      <w:pPr>
        <w:pStyle w:val="a4"/>
        <w:numPr>
          <w:ilvl w:val="0"/>
          <w:numId w:val="5"/>
        </w:numPr>
        <w:kinsoku w:val="0"/>
        <w:overflowPunct w:val="0"/>
        <w:jc w:val="both"/>
        <w:textAlignment w:val="baseline"/>
        <w:rPr>
          <w:rFonts w:eastAsiaTheme="minorEastAsia"/>
          <w:sz w:val="28"/>
          <w:szCs w:val="28"/>
        </w:rPr>
      </w:pPr>
      <w:r w:rsidRPr="00D11351">
        <w:rPr>
          <w:rFonts w:eastAsiaTheme="minorEastAsia"/>
          <w:sz w:val="28"/>
          <w:szCs w:val="28"/>
        </w:rPr>
        <w:t>Для специальнос</w:t>
      </w:r>
      <w:r w:rsidR="00D11351" w:rsidRPr="00D11351">
        <w:rPr>
          <w:rFonts w:eastAsiaTheme="minorEastAsia"/>
          <w:sz w:val="28"/>
          <w:szCs w:val="28"/>
        </w:rPr>
        <w:t>т</w:t>
      </w:r>
      <w:r w:rsidRPr="00D11351">
        <w:rPr>
          <w:rFonts w:eastAsiaTheme="minorEastAsia"/>
          <w:sz w:val="28"/>
          <w:szCs w:val="28"/>
        </w:rPr>
        <w:t>и 31.02.01 Лечебное дело</w:t>
      </w:r>
    </w:p>
    <w:p w14:paraId="0D4281DB" w14:textId="707AA424" w:rsidR="00705949" w:rsidRPr="00D11351" w:rsidRDefault="00705949" w:rsidP="00D11351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3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лечения малокровия</w:t>
      </w:r>
      <w:r w:rsidR="00D113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113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(пониженное содержание в крови гемоглобина) с давних пор применяют препараты железа, в том числе сульфат </w:t>
      </w:r>
      <w:proofErr w:type="gramStart"/>
      <w:r w:rsidRPr="00D113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железа(</w:t>
      </w:r>
      <w:proofErr w:type="gramEnd"/>
      <w:r w:rsidRPr="00D11351">
        <w:rPr>
          <w:rFonts w:ascii="Times New Roman" w:eastAsiaTheme="minorEastAsia" w:hAnsi="Times New Roman" w:cs="Times New Roman"/>
          <w:sz w:val="28"/>
          <w:szCs w:val="28"/>
          <w:lang w:eastAsia="ru-RU"/>
        </w:rPr>
        <w:t>II)</w:t>
      </w:r>
    </w:p>
    <w:p w14:paraId="4B7C7823" w14:textId="77777777" w:rsidR="00705949" w:rsidRPr="00D11351" w:rsidRDefault="00705949" w:rsidP="00D11351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3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Известен старинный народный рецепт от малокровия – «железное яблоко»: в яблоко (лучше антоновка) втыкают несколько железных гвоздей и выдерживают </w:t>
      </w:r>
      <w:proofErr w:type="spellStart"/>
      <w:proofErr w:type="gramStart"/>
      <w:r w:rsidRPr="00D1135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сутки.Затем</w:t>
      </w:r>
      <w:proofErr w:type="spellEnd"/>
      <w:proofErr w:type="gramEnd"/>
      <w:r w:rsidRPr="00D113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гвозди вынимают. А яблоко больной съедает. </w:t>
      </w:r>
    </w:p>
    <w:p w14:paraId="0119BECB" w14:textId="77777777" w:rsidR="00705949" w:rsidRPr="00D11351" w:rsidRDefault="00705949" w:rsidP="00D11351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3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Как вы можете объяснить эффективность «железного яблока» с точки зрения химика? </w:t>
      </w:r>
    </w:p>
    <w:p w14:paraId="7EF78C61" w14:textId="77777777" w:rsidR="00D11351" w:rsidRDefault="00D11351" w:rsidP="00D11351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1A8A162" w14:textId="2563C133" w:rsidR="00705949" w:rsidRPr="00D11351" w:rsidRDefault="00705949" w:rsidP="00D11351">
      <w:pPr>
        <w:pStyle w:val="a4"/>
        <w:numPr>
          <w:ilvl w:val="0"/>
          <w:numId w:val="5"/>
        </w:numPr>
        <w:kinsoku w:val="0"/>
        <w:overflowPunct w:val="0"/>
        <w:jc w:val="both"/>
        <w:textAlignment w:val="baseline"/>
        <w:rPr>
          <w:rFonts w:eastAsiaTheme="minorEastAsia"/>
          <w:sz w:val="28"/>
          <w:szCs w:val="28"/>
        </w:rPr>
      </w:pPr>
      <w:r w:rsidRPr="00D11351">
        <w:rPr>
          <w:rFonts w:eastAsiaTheme="minorEastAsia"/>
          <w:sz w:val="28"/>
          <w:szCs w:val="28"/>
        </w:rPr>
        <w:t>Для специальности 31.02.02 Акушерское дело</w:t>
      </w:r>
    </w:p>
    <w:p w14:paraId="653497C0" w14:textId="0269D8A3" w:rsidR="00705949" w:rsidRPr="00D11351" w:rsidRDefault="00705949" w:rsidP="00D11351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3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Нитрат серебра – довольно распространенный и надежный антисептический препарат. </w:t>
      </w:r>
    </w:p>
    <w:p w14:paraId="2DAE8CDF" w14:textId="77777777" w:rsidR="00705949" w:rsidRPr="00D11351" w:rsidRDefault="00705949" w:rsidP="00D11351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35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Современный человек сталкивается с нитратом серебра буквально с первых секунд жизни: 2%-</w:t>
      </w:r>
      <w:proofErr w:type="spellStart"/>
      <w:r w:rsidRPr="00D113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ный</w:t>
      </w:r>
      <w:proofErr w:type="spellEnd"/>
      <w:r w:rsidRPr="00D113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его раствор закапывают в глаза новорожденным для профилактики конъюнктивита. </w:t>
      </w:r>
    </w:p>
    <w:p w14:paraId="1C5F24F9" w14:textId="77777777" w:rsidR="00705949" w:rsidRPr="00D11351" w:rsidRDefault="00705949" w:rsidP="00D11351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3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борьбы с инфекцией в носоглотке используют полученные из нитрата серебра коллоидные растворы (колларгол, протаргол).</w:t>
      </w:r>
    </w:p>
    <w:p w14:paraId="091A35C2" w14:textId="77777777" w:rsidR="00705949" w:rsidRPr="00D11351" w:rsidRDefault="00705949" w:rsidP="00D11351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3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Какая масса воды и соли потребуется для приготовления 500 г 2%-</w:t>
      </w:r>
      <w:proofErr w:type="spellStart"/>
      <w:r w:rsidRPr="00D113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ного</w:t>
      </w:r>
      <w:proofErr w:type="spellEnd"/>
      <w:r w:rsidRPr="00D113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раствора нитрата серебра?</w:t>
      </w:r>
    </w:p>
    <w:p w14:paraId="3B7E1F11" w14:textId="77777777" w:rsidR="00D11351" w:rsidRDefault="00D11351" w:rsidP="00D1135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B059625" w14:textId="0659BB96" w:rsidR="00113557" w:rsidRPr="00D11351" w:rsidRDefault="00705949" w:rsidP="00D11351">
      <w:pPr>
        <w:jc w:val="both"/>
        <w:rPr>
          <w:rFonts w:ascii="Times New Roman" w:hAnsi="Times New Roman" w:cs="Times New Roman"/>
          <w:sz w:val="28"/>
          <w:szCs w:val="28"/>
        </w:rPr>
      </w:pPr>
      <w:r w:rsidRPr="00D11351">
        <w:rPr>
          <w:rFonts w:ascii="Times New Roman" w:hAnsi="Times New Roman" w:cs="Times New Roman"/>
          <w:sz w:val="28"/>
          <w:szCs w:val="28"/>
        </w:rPr>
        <w:lastRenderedPageBreak/>
        <w:t>Литература:</w:t>
      </w:r>
    </w:p>
    <w:p w14:paraId="6825D22E" w14:textId="40319670" w:rsidR="00705949" w:rsidRPr="00D11351" w:rsidRDefault="00705949" w:rsidP="00D1135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1351">
        <w:rPr>
          <w:rFonts w:ascii="Times New Roman" w:hAnsi="Times New Roman" w:cs="Times New Roman"/>
          <w:sz w:val="28"/>
          <w:szCs w:val="28"/>
        </w:rPr>
        <w:t xml:space="preserve">1.Мир науки. Педагогика и психология / World </w:t>
      </w:r>
      <w:proofErr w:type="spellStart"/>
      <w:r w:rsidRPr="00D11351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D11351">
        <w:rPr>
          <w:rFonts w:ascii="Times New Roman" w:hAnsi="Times New Roman" w:cs="Times New Roman"/>
          <w:sz w:val="28"/>
          <w:szCs w:val="28"/>
        </w:rPr>
        <w:t xml:space="preserve"> Science. </w:t>
      </w:r>
      <w:r w:rsidRPr="00D11351">
        <w:rPr>
          <w:rFonts w:ascii="Times New Roman" w:hAnsi="Times New Roman" w:cs="Times New Roman"/>
          <w:sz w:val="28"/>
          <w:szCs w:val="28"/>
          <w:lang w:val="en-US"/>
        </w:rPr>
        <w:t>Pedagogy and psychology https://mir-nauki.com</w:t>
      </w:r>
    </w:p>
    <w:p w14:paraId="0DFD0B07" w14:textId="77777777" w:rsidR="00705949" w:rsidRPr="00D11351" w:rsidRDefault="00705949" w:rsidP="00D11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113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2024, </w:t>
      </w:r>
      <w:r w:rsidRPr="00D1135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Pr="00D113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12, № 5 / 2024, Vol. 12, </w:t>
      </w:r>
      <w:proofErr w:type="spellStart"/>
      <w:r w:rsidRPr="00D113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Iss</w:t>
      </w:r>
      <w:proofErr w:type="spellEnd"/>
      <w:r w:rsidRPr="00D113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5 https://mir-nauki.com/issue-5-2024.html</w:t>
      </w:r>
    </w:p>
    <w:p w14:paraId="3F9CB6A1" w14:textId="77777777" w:rsidR="00705949" w:rsidRPr="00D11351" w:rsidRDefault="00705949" w:rsidP="00D11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351">
        <w:rPr>
          <w:rFonts w:ascii="Times New Roman" w:eastAsia="Times New Roman" w:hAnsi="Times New Roman" w:cs="Times New Roman"/>
          <w:sz w:val="28"/>
          <w:szCs w:val="28"/>
          <w:lang w:eastAsia="ru-RU"/>
        </w:rPr>
        <w:t>URL статьи: https://mir-nauki.com/PDF/54PDMN524.pdf</w:t>
      </w:r>
    </w:p>
    <w:p w14:paraId="68D24EDC" w14:textId="578C198D" w:rsidR="00705949" w:rsidRPr="00D11351" w:rsidRDefault="00705949" w:rsidP="00D11351">
      <w:pPr>
        <w:jc w:val="both"/>
        <w:rPr>
          <w:rFonts w:ascii="Times New Roman" w:hAnsi="Times New Roman" w:cs="Times New Roman"/>
          <w:sz w:val="28"/>
          <w:szCs w:val="28"/>
        </w:rPr>
      </w:pPr>
      <w:r w:rsidRPr="00D11351">
        <w:rPr>
          <w:rFonts w:ascii="Times New Roman" w:hAnsi="Times New Roman" w:cs="Times New Roman"/>
          <w:sz w:val="28"/>
          <w:szCs w:val="28"/>
        </w:rPr>
        <w:t>2. https://nsportal.ru/shkola/khimiya/library/2024/07/15/professionalno-orientirovannye-zadachi</w:t>
      </w:r>
    </w:p>
    <w:sectPr w:rsidR="00705949" w:rsidRPr="00D113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233C8" w14:textId="77777777" w:rsidR="00161690" w:rsidRDefault="00161690" w:rsidP="00705949">
      <w:pPr>
        <w:spacing w:after="0" w:line="240" w:lineRule="auto"/>
      </w:pPr>
      <w:r>
        <w:separator/>
      </w:r>
    </w:p>
  </w:endnote>
  <w:endnote w:type="continuationSeparator" w:id="0">
    <w:p w14:paraId="4A0EA604" w14:textId="77777777" w:rsidR="00161690" w:rsidRDefault="00161690" w:rsidP="00705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3A1A3" w14:textId="77777777" w:rsidR="00161690" w:rsidRDefault="00161690" w:rsidP="00705949">
      <w:pPr>
        <w:spacing w:after="0" w:line="240" w:lineRule="auto"/>
      </w:pPr>
      <w:r>
        <w:separator/>
      </w:r>
    </w:p>
  </w:footnote>
  <w:footnote w:type="continuationSeparator" w:id="0">
    <w:p w14:paraId="08C9FDA7" w14:textId="77777777" w:rsidR="00161690" w:rsidRDefault="00161690" w:rsidP="007059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C03ED"/>
    <w:multiLevelType w:val="hybridMultilevel"/>
    <w:tmpl w:val="801C4782"/>
    <w:lvl w:ilvl="0" w:tplc="DA047E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BC2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060F1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91AA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22E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5A7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EA9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9A88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509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B794E21"/>
    <w:multiLevelType w:val="hybridMultilevel"/>
    <w:tmpl w:val="0792E7F8"/>
    <w:lvl w:ilvl="0" w:tplc="C00C1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165A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C60E0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5A5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81C8E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8FE6B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946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368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3B8F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3820730"/>
    <w:multiLevelType w:val="hybridMultilevel"/>
    <w:tmpl w:val="89807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B32866"/>
    <w:multiLevelType w:val="hybridMultilevel"/>
    <w:tmpl w:val="38E2BC62"/>
    <w:lvl w:ilvl="0" w:tplc="B58086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F8F7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F22FA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861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7CF5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BCC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BA93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28C0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582C5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692D3B5E"/>
    <w:multiLevelType w:val="hybridMultilevel"/>
    <w:tmpl w:val="88B622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F12"/>
    <w:rsid w:val="00113557"/>
    <w:rsid w:val="00161690"/>
    <w:rsid w:val="003722D9"/>
    <w:rsid w:val="00705949"/>
    <w:rsid w:val="009A7F12"/>
    <w:rsid w:val="00C54111"/>
    <w:rsid w:val="00D11351"/>
    <w:rsid w:val="00D81F97"/>
    <w:rsid w:val="00D979E7"/>
    <w:rsid w:val="00E9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E3111"/>
  <w15:chartTrackingRefBased/>
  <w15:docId w15:val="{FB307303-1EF8-4D1B-9D7A-197658821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35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1355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059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5949"/>
  </w:style>
  <w:style w:type="paragraph" w:styleId="a7">
    <w:name w:val="footer"/>
    <w:basedOn w:val="a"/>
    <w:link w:val="a8"/>
    <w:uiPriority w:val="99"/>
    <w:unhideWhenUsed/>
    <w:rsid w:val="007059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59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652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36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49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03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8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6202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5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20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75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5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4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2026-06-30T15:04:00Z</dcterms:created>
  <dcterms:modified xsi:type="dcterms:W3CDTF">2026-06-30T15:04:00Z</dcterms:modified>
</cp:coreProperties>
</file>