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DBD" w:rsidRPr="00E66778" w:rsidRDefault="00254DBD" w:rsidP="00E66778">
      <w:pPr>
        <w:pBdr>
          <w:top w:val="single" w:sz="2" w:space="0" w:color="E5E5E5"/>
          <w:left w:val="single" w:sz="2" w:space="0" w:color="E5E5E5"/>
          <w:bottom w:val="single" w:sz="2" w:space="0" w:color="E5E5E5"/>
          <w:right w:val="single" w:sz="2" w:space="0" w:color="E5E5E5"/>
        </w:pBdr>
        <w:shd w:val="clear" w:color="auto" w:fill="FFFFFF"/>
        <w:spacing w:before="100" w:beforeAutospacing="1" w:after="100" w:afterAutospacing="1" w:line="720" w:lineRule="atLeast"/>
        <w:jc w:val="center"/>
        <w:outlineLvl w:val="0"/>
        <w:rPr>
          <w:rFonts w:ascii="Arial" w:eastAsia="Times New Roman" w:hAnsi="Arial" w:cs="Arial"/>
          <w:b/>
          <w:color w:val="0A0A0A"/>
          <w:kern w:val="36"/>
          <w:sz w:val="24"/>
          <w:szCs w:val="24"/>
          <w:lang w:eastAsia="ru-RU"/>
        </w:rPr>
      </w:pPr>
      <w:r w:rsidRPr="00E66778">
        <w:rPr>
          <w:rFonts w:ascii="Arial" w:eastAsia="Times New Roman" w:hAnsi="Arial" w:cs="Arial"/>
          <w:b/>
          <w:color w:val="0A0A0A"/>
          <w:kern w:val="36"/>
          <w:sz w:val="24"/>
          <w:szCs w:val="24"/>
          <w:lang w:eastAsia="ru-RU"/>
        </w:rPr>
        <w:t xml:space="preserve">Использование </w:t>
      </w:r>
      <w:proofErr w:type="spellStart"/>
      <w:r w:rsidRPr="00E66778">
        <w:rPr>
          <w:rFonts w:ascii="Arial" w:eastAsia="Times New Roman" w:hAnsi="Arial" w:cs="Arial"/>
          <w:b/>
          <w:color w:val="0A0A0A"/>
          <w:kern w:val="36"/>
          <w:sz w:val="24"/>
          <w:szCs w:val="24"/>
          <w:lang w:eastAsia="ru-RU"/>
        </w:rPr>
        <w:t>нейрогимнастики</w:t>
      </w:r>
      <w:proofErr w:type="spellEnd"/>
      <w:r w:rsidRPr="00E66778">
        <w:rPr>
          <w:rFonts w:ascii="Arial" w:eastAsia="Times New Roman" w:hAnsi="Arial" w:cs="Arial"/>
          <w:b/>
          <w:color w:val="0A0A0A"/>
          <w:kern w:val="36"/>
          <w:sz w:val="24"/>
          <w:szCs w:val="24"/>
          <w:lang w:eastAsia="ru-RU"/>
        </w:rPr>
        <w:t xml:space="preserve"> в коррекции нарушений письменной речи у детей с ОНР младшего школьного возраста</w:t>
      </w:r>
      <w:bookmarkStart w:id="0" w:name="_GoBack"/>
      <w:bookmarkEnd w:id="0"/>
    </w:p>
    <w:p w:rsidR="00254DBD" w:rsidRPr="00254DBD" w:rsidRDefault="00254DBD" w:rsidP="00254DBD">
      <w:pPr>
        <w:shd w:val="clear" w:color="auto" w:fill="FFFFFF"/>
        <w:spacing w:after="0" w:line="342" w:lineRule="atLeast"/>
        <w:rPr>
          <w:rFonts w:ascii="Arial" w:eastAsia="Times New Roman" w:hAnsi="Arial" w:cs="Arial"/>
          <w:color w:val="0A0A0A"/>
          <w:sz w:val="30"/>
          <w:szCs w:val="30"/>
          <w:lang w:eastAsia="ru-RU"/>
        </w:rPr>
      </w:pPr>
      <w:r w:rsidRPr="00254DBD">
        <w:rPr>
          <w:rFonts w:ascii="Arial" w:eastAsia="Times New Roman" w:hAnsi="Arial" w:cs="Arial"/>
          <w:color w:val="0A0A0A"/>
          <w:sz w:val="30"/>
          <w:szCs w:val="30"/>
          <w:lang w:eastAsia="ru-RU"/>
        </w:rPr>
        <w:t>Аннотация</w:t>
      </w:r>
    </w:p>
    <w:p w:rsidR="00254DBD" w:rsidRDefault="00254DBD" w:rsidP="00254DBD">
      <w:pPr>
        <w:shd w:val="clear" w:color="auto" w:fill="FFFFFF"/>
        <w:spacing w:after="0" w:line="336" w:lineRule="atLeast"/>
        <w:rPr>
          <w:rFonts w:ascii="Arial" w:eastAsia="Times New Roman" w:hAnsi="Arial" w:cs="Arial"/>
          <w:color w:val="0A0A0A"/>
          <w:sz w:val="27"/>
          <w:szCs w:val="27"/>
          <w:lang w:eastAsia="ru-RU"/>
        </w:rPr>
      </w:pPr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В статье автор исследует актуальность использования </w:t>
      </w:r>
      <w:proofErr w:type="spellStart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нейрогимнастики</w:t>
      </w:r>
      <w:proofErr w:type="spellEnd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 в коррекции нарушений письменной речи детей </w:t>
      </w:r>
      <w:r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с ОНР </w:t>
      </w:r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младшего школьного возраста.</w:t>
      </w:r>
    </w:p>
    <w:p w:rsidR="00254DBD" w:rsidRDefault="00254DBD" w:rsidP="00254DBD">
      <w:pPr>
        <w:shd w:val="clear" w:color="auto" w:fill="FFFFFF"/>
        <w:spacing w:after="0" w:line="336" w:lineRule="atLeast"/>
        <w:rPr>
          <w:rFonts w:ascii="Arial" w:eastAsia="Times New Roman" w:hAnsi="Arial" w:cs="Arial"/>
          <w:color w:val="0A0A0A"/>
          <w:sz w:val="27"/>
          <w:szCs w:val="27"/>
          <w:lang w:eastAsia="ru-RU"/>
        </w:rPr>
      </w:pPr>
    </w:p>
    <w:p w:rsidR="00254DBD" w:rsidRPr="00254DBD" w:rsidRDefault="00254DBD" w:rsidP="00254DBD">
      <w:p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A0A0A"/>
          <w:sz w:val="27"/>
          <w:szCs w:val="27"/>
          <w:lang w:eastAsia="ru-RU"/>
        </w:rPr>
      </w:pPr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Отклонения в развитии устной и письменной речи являются одной из основных причин неуспеваемости у младших школьников</w:t>
      </w:r>
      <w:r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 с ОНР</w:t>
      </w:r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. Как показывает практика, с каждым годом число детей, имеющих нарушения письменной речи, растет и является одной из самых распространенных проблем у учеников начальных классов. По мнению </w:t>
      </w:r>
      <w:proofErr w:type="spellStart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нейропсихолога</w:t>
      </w:r>
      <w:proofErr w:type="spellEnd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 А. Р. </w:t>
      </w:r>
      <w:proofErr w:type="spellStart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Лурии</w:t>
      </w:r>
      <w:proofErr w:type="spellEnd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, навык письма имеет ведущее значение в любой сознательной деятельности человека. Совершенствование данного навыка имеет большое значение для общего развития ученика, а от уровня его владения зависит успех в учебе и психическое благополучие ребенка на всех последующих этапах его образования [1].</w:t>
      </w:r>
    </w:p>
    <w:p w:rsidR="00254DBD" w:rsidRPr="00254DBD" w:rsidRDefault="00254DBD" w:rsidP="00254DBD">
      <w:p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A0A0A"/>
          <w:sz w:val="27"/>
          <w:szCs w:val="27"/>
          <w:lang w:eastAsia="ru-RU"/>
        </w:rPr>
      </w:pPr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Все чаще в педагогическом пространстве поднимается вопрос наличия у учащихся такого наиболее распространенного вида нарушения письменной речи, как </w:t>
      </w:r>
      <w:proofErr w:type="spellStart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дисграфия</w:t>
      </w:r>
      <w:proofErr w:type="spellEnd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. Она выявляется в начальной школе и может сохраниться до старших классов. </w:t>
      </w:r>
      <w:proofErr w:type="spellStart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Дисграфия</w:t>
      </w:r>
      <w:proofErr w:type="spellEnd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 — это частичное нарушение функции письма, проявляющееся постоянными повторяющимися ошибками и обусловленное </w:t>
      </w:r>
      <w:proofErr w:type="spellStart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несформированностью</w:t>
      </w:r>
      <w:proofErr w:type="spellEnd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 высших психических функций, участвующих в процессе письма [2].</w:t>
      </w:r>
    </w:p>
    <w:p w:rsidR="00254DBD" w:rsidRPr="00254DBD" w:rsidRDefault="00254DBD" w:rsidP="00254DBD">
      <w:p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A0A0A"/>
          <w:sz w:val="27"/>
          <w:szCs w:val="27"/>
          <w:lang w:eastAsia="ru-RU"/>
        </w:rPr>
      </w:pPr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В наше время нарушение письма представляет собой достаточно распространенное явление в обучении детей, осваивающих начальный уровень образования. Нами было проведено исследование письменной речи на базе общеобразовательной школы Ростовской области. В эксперименте приняли участие учащиеся вторых классов. Проверка письма проводилась на основе трех видов работ: слухового диктанта, списывания с печатного текста и списывания с рукописного текста. При проведении диагностики нарушений письма у обучающихся, осваивающих начальный уровень образования, мы ориентировались не только на традиционный подход к их анализу, но и на нейропсихологический подход. На современном этапе развития логопедии </w:t>
      </w:r>
      <w:proofErr w:type="spellStart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дисграфия</w:t>
      </w:r>
      <w:proofErr w:type="spellEnd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 активно изучается в рамках нейропсихологии. Нейропсихологическое направление исследования нарушений письма у </w:t>
      </w:r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lastRenderedPageBreak/>
        <w:t xml:space="preserve">детей основано на фундаментальных теоретических положениях Л. С. Выготского и А. Р. </w:t>
      </w:r>
      <w:proofErr w:type="spellStart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Лурии</w:t>
      </w:r>
      <w:proofErr w:type="spellEnd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 о ВПФ как о сложных функциональных системах, состоящих из многих структурных компонентов [3].</w:t>
      </w:r>
    </w:p>
    <w:p w:rsidR="00254DBD" w:rsidRPr="00254DBD" w:rsidRDefault="00254DBD" w:rsidP="00254DBD">
      <w:p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A0A0A"/>
          <w:sz w:val="27"/>
          <w:szCs w:val="27"/>
          <w:lang w:eastAsia="ru-RU"/>
        </w:rPr>
      </w:pPr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Распространенными ошибками в </w:t>
      </w:r>
      <w:proofErr w:type="gramStart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письменных работах</w:t>
      </w:r>
      <w:proofErr w:type="gramEnd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 обучающихся </w:t>
      </w:r>
      <w:r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с ОНР </w:t>
      </w:r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являлись: пропуски согласных и гласных букв, перестановки и добавления букв; пропуски, перестановки и добавление слогов; слитное написание слов (</w:t>
      </w:r>
      <w:proofErr w:type="spellStart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дисграфические</w:t>
      </w:r>
      <w:proofErr w:type="spellEnd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 ошибки), ошибки на правописание безударных гласных в корне слова и правописание окончаний (</w:t>
      </w:r>
      <w:proofErr w:type="spellStart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дизорфографические</w:t>
      </w:r>
      <w:proofErr w:type="spellEnd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 ошибки), что подтверждает имеющиеся в научно-методической литературе данные. Причиной указанных ошибок может являться не только недоразвитие устной речи, но и </w:t>
      </w:r>
      <w:proofErr w:type="spellStart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несформированность</w:t>
      </w:r>
      <w:proofErr w:type="spellEnd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 произвольной регуляции действий (функций планирования и контроля), произвольного внимания, что свидетельствует о </w:t>
      </w:r>
      <w:proofErr w:type="spellStart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дефицитарности</w:t>
      </w:r>
      <w:proofErr w:type="spellEnd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 третьего функционального блока мозга (Т. В. </w:t>
      </w:r>
      <w:proofErr w:type="spellStart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Ахутина</w:t>
      </w:r>
      <w:proofErr w:type="spellEnd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, А. Р. </w:t>
      </w:r>
      <w:proofErr w:type="spellStart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Лурия</w:t>
      </w:r>
      <w:proofErr w:type="spellEnd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) и указывает на </w:t>
      </w:r>
      <w:proofErr w:type="spellStart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полифакторную</w:t>
      </w:r>
      <w:proofErr w:type="spellEnd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 природу ошибок письма.</w:t>
      </w:r>
    </w:p>
    <w:p w:rsidR="00254DBD" w:rsidRPr="00254DBD" w:rsidRDefault="00254DBD" w:rsidP="00254DBD">
      <w:p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A0A0A"/>
          <w:sz w:val="27"/>
          <w:szCs w:val="27"/>
          <w:lang w:eastAsia="ru-RU"/>
        </w:rPr>
      </w:pPr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Также можно сделать вывод, что в начальной школе детей с нарушением письма гораздо больше, чем посещающих логопедический пункт, что является отрицательным моментом в реализации психолого-педагогической помощи детям</w:t>
      </w:r>
      <w:r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 с ОНР</w:t>
      </w:r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, испытывающим трудности в овладении образовательной программой.</w:t>
      </w:r>
    </w:p>
    <w:p w:rsidR="00254DBD" w:rsidRPr="00254DBD" w:rsidRDefault="00254DBD" w:rsidP="00254DBD">
      <w:p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A0A0A"/>
          <w:sz w:val="27"/>
          <w:szCs w:val="27"/>
          <w:lang w:eastAsia="ru-RU"/>
        </w:rPr>
      </w:pPr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Во многом именно коррекция нарушений письменной речи становится одним из ведущих направлений деятельности учителя-логопеда, что обусловливает актуальность выбранной темы в целом. Однако в современной школе эффективность логопедической работы по коррекции </w:t>
      </w:r>
      <w:proofErr w:type="spellStart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дисграфии</w:t>
      </w:r>
      <w:proofErr w:type="spellEnd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 у детей младшего школьного возраста с использованием нейропсихологических методов недостаточно высока.</w:t>
      </w:r>
    </w:p>
    <w:p w:rsidR="00254DBD" w:rsidRPr="00254DBD" w:rsidRDefault="00254DBD" w:rsidP="00254DBD">
      <w:p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A0A0A"/>
          <w:sz w:val="27"/>
          <w:szCs w:val="27"/>
          <w:lang w:eastAsia="ru-RU"/>
        </w:rPr>
      </w:pPr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Коррекционно- развивающая работа, имеющая нейропсихологическую направленность, реализуется в трех направлениях: формирование базовых основ, коррекция познавательных функций и развитие межполушарного взаимодействия [4]. При проведении коррекционной работы необходимо учитывать психофизиологические особенности младших школьников.</w:t>
      </w:r>
    </w:p>
    <w:p w:rsidR="00254DBD" w:rsidRPr="00254DBD" w:rsidRDefault="00254DBD" w:rsidP="00254DBD">
      <w:p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A0A0A"/>
          <w:sz w:val="27"/>
          <w:szCs w:val="27"/>
          <w:lang w:eastAsia="ru-RU"/>
        </w:rPr>
      </w:pPr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Младший школьный возраст представляет собой уникальный этап в развитии ребенка</w:t>
      </w:r>
      <w:r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 с ОНР</w:t>
      </w:r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, границы которого соответствуют периоду обучения в начальной школе, обычно устанавливаемые в пределах от 6–7 до 10–11 лет. Этот период характеризуется дальнейшим физическим и психофизиологическим развитием, необходимым для успешного систематического обучения в школе.</w:t>
      </w:r>
    </w:p>
    <w:p w:rsidR="00254DBD" w:rsidRPr="00254DBD" w:rsidRDefault="00254DBD" w:rsidP="00254DBD">
      <w:p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A0A0A"/>
          <w:sz w:val="27"/>
          <w:szCs w:val="27"/>
          <w:lang w:eastAsia="ru-RU"/>
        </w:rPr>
      </w:pPr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lastRenderedPageBreak/>
        <w:t>Именно на этом этапе возможно наиболее эффективное воздействие на интеллектуальную и личностную сферы ребенка. Использование различных игр и развивающих упражнений в образовательном процессе помогает стимулировать интеллектуальное и личностное развитие младших школьников. Эти методики оказывают положительное влияние на когнитивные способности и мотивационную сферу учащихся, способствуя успешной адаптации к учебной среде и социальной интеграции.</w:t>
      </w:r>
    </w:p>
    <w:p w:rsidR="00254DBD" w:rsidRPr="00254DBD" w:rsidRDefault="00254DBD" w:rsidP="00254DBD">
      <w:p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A0A0A"/>
          <w:sz w:val="27"/>
          <w:szCs w:val="27"/>
          <w:lang w:eastAsia="ru-RU"/>
        </w:rPr>
      </w:pPr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Итак, одной из форм нейропсихологической коррекции является </w:t>
      </w:r>
      <w:proofErr w:type="spellStart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нейрогимнастика</w:t>
      </w:r>
      <w:proofErr w:type="spellEnd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 — комплекс упражнений, позволяющих через тело мягко воздействовать на мозговые структуры. Она может представлять собой специальные игровые занятия с элементами арт-терапии, комплексы упражнений, которые направлены на синхронизацию работы правого и левого полушарий, на развитие мозолистого тела, подкорковых структур и связей между этими структурами и корой головного мозга. Сенсомоторная и когнитивная активность помогает исправлять нарушения в становлении внутренних процессов, возвращать в норму работу мозга и его важных центров [5]. В частности, </w:t>
      </w:r>
      <w:proofErr w:type="spellStart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нейрогимнастика</w:t>
      </w:r>
      <w:proofErr w:type="spellEnd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 помогает детям снизить утомляемость на занятиях и уроках, повысить работоспособность, улучшить мелкую и крупную моторику, ловкость кистей, развить способность к выполнению симметричных и асимметричных движений. Кроме того, упражнения способствуют сохранению психоэмоционального статуса, выводя стресс из мышечной памяти, поскольку эмоции вызывают мышечные ощущения (зажимы) в теле, как положительные, так и отрицательные.</w:t>
      </w:r>
    </w:p>
    <w:p w:rsidR="00254DBD" w:rsidRPr="00254DBD" w:rsidRDefault="00254DBD" w:rsidP="00254DBD">
      <w:p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A0A0A"/>
          <w:sz w:val="27"/>
          <w:szCs w:val="27"/>
          <w:lang w:eastAsia="ru-RU"/>
        </w:rPr>
      </w:pPr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Разрабатывая нейропсихологическую программу коррекции </w:t>
      </w:r>
      <w:proofErr w:type="spellStart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дисграфии</w:t>
      </w:r>
      <w:proofErr w:type="spellEnd"/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 у младших школьников</w:t>
      </w:r>
      <w:r>
        <w:rPr>
          <w:rFonts w:ascii="Arial" w:eastAsia="Times New Roman" w:hAnsi="Arial" w:cs="Arial"/>
          <w:color w:val="0A0A0A"/>
          <w:sz w:val="27"/>
          <w:szCs w:val="27"/>
          <w:lang w:eastAsia="ru-RU"/>
        </w:rPr>
        <w:t xml:space="preserve"> с ОНР</w:t>
      </w:r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, важно уделять внимание заданиям и играм, которые оказывают полимодальное воздействие на ученика, то есть одновременно активируют зрительные, слуховые и тактильные анализаторы.</w:t>
      </w:r>
    </w:p>
    <w:p w:rsidR="00254DBD" w:rsidRPr="00254DBD" w:rsidRDefault="00254DBD" w:rsidP="00254DBD">
      <w:p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A0A0A"/>
          <w:sz w:val="27"/>
          <w:szCs w:val="27"/>
          <w:lang w:eastAsia="ru-RU"/>
        </w:rPr>
      </w:pPr>
      <w:r w:rsidRPr="00254DBD">
        <w:rPr>
          <w:rFonts w:ascii="Arial" w:eastAsia="Times New Roman" w:hAnsi="Arial" w:cs="Arial"/>
          <w:color w:val="0A0A0A"/>
          <w:sz w:val="27"/>
          <w:szCs w:val="27"/>
          <w:lang w:eastAsia="ru-RU"/>
        </w:rPr>
        <w:t>Литература:</w:t>
      </w:r>
    </w:p>
    <w:p w:rsidR="00254DBD" w:rsidRPr="00254DBD" w:rsidRDefault="00254DBD" w:rsidP="00254DBD">
      <w:pPr>
        <w:numPr>
          <w:ilvl w:val="0"/>
          <w:numId w:val="1"/>
        </w:num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proofErr w:type="spellStart"/>
      <w:r w:rsidRPr="00254DBD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Лурия</w:t>
      </w:r>
      <w:proofErr w:type="spellEnd"/>
      <w:r w:rsidRPr="00254DBD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А. Р. Письмо и речь: нейролингвистические исследования: учебное пособие для вузов / А. Р. </w:t>
      </w:r>
      <w:proofErr w:type="spellStart"/>
      <w:r w:rsidRPr="00254DBD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Лурия</w:t>
      </w:r>
      <w:proofErr w:type="spellEnd"/>
      <w:r w:rsidRPr="00254DBD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. — </w:t>
      </w:r>
      <w:proofErr w:type="gramStart"/>
      <w:r w:rsidRPr="00254DBD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Москва :</w:t>
      </w:r>
      <w:proofErr w:type="gramEnd"/>
      <w:r w:rsidRPr="00254DBD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Академия, 2012. — 352 с.</w:t>
      </w:r>
    </w:p>
    <w:p w:rsidR="00254DBD" w:rsidRPr="00254DBD" w:rsidRDefault="00254DBD" w:rsidP="00254DBD">
      <w:pPr>
        <w:numPr>
          <w:ilvl w:val="0"/>
          <w:numId w:val="1"/>
        </w:num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proofErr w:type="spellStart"/>
      <w:r w:rsidRPr="00254DBD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Лалаева</w:t>
      </w:r>
      <w:proofErr w:type="spellEnd"/>
      <w:r w:rsidRPr="00254DBD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Р. И. Нарушение чтения и письма у младших школьников. Диагностика и коррекция / Р. И. </w:t>
      </w:r>
      <w:proofErr w:type="spellStart"/>
      <w:r w:rsidRPr="00254DBD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Лалаева</w:t>
      </w:r>
      <w:proofErr w:type="spellEnd"/>
      <w:r w:rsidRPr="00254DBD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, Л. В. </w:t>
      </w:r>
      <w:proofErr w:type="spellStart"/>
      <w:r w:rsidRPr="00254DBD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Венедиктова</w:t>
      </w:r>
      <w:proofErr w:type="spellEnd"/>
      <w:r w:rsidRPr="00254DBD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. — Ростов н/</w:t>
      </w:r>
      <w:proofErr w:type="gramStart"/>
      <w:r w:rsidRPr="00254DBD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Д :</w:t>
      </w:r>
      <w:proofErr w:type="gramEnd"/>
      <w:r w:rsidRPr="00254DBD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Феникс; СПб. : Союз, 2008. — 179 с.</w:t>
      </w:r>
    </w:p>
    <w:p w:rsidR="00254DBD" w:rsidRPr="00254DBD" w:rsidRDefault="00254DBD" w:rsidP="00254DBD">
      <w:pPr>
        <w:numPr>
          <w:ilvl w:val="0"/>
          <w:numId w:val="1"/>
        </w:num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254DBD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Выготский Л. С. Мышление и речь. — </w:t>
      </w:r>
      <w:proofErr w:type="gramStart"/>
      <w:r w:rsidRPr="00254DBD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Москва :</w:t>
      </w:r>
      <w:proofErr w:type="gramEnd"/>
      <w:r w:rsidRPr="00254DBD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Издательство АСТ, 2023. — 576 с. (Эксклюзив: Русская классика).</w:t>
      </w:r>
    </w:p>
    <w:p w:rsidR="00254DBD" w:rsidRPr="00254DBD" w:rsidRDefault="00254DBD" w:rsidP="00254DBD">
      <w:pPr>
        <w:numPr>
          <w:ilvl w:val="0"/>
          <w:numId w:val="1"/>
        </w:num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proofErr w:type="spellStart"/>
      <w:r w:rsidRPr="00254DBD">
        <w:rPr>
          <w:rFonts w:ascii="Arial" w:eastAsia="Times New Roman" w:hAnsi="Arial" w:cs="Arial"/>
          <w:color w:val="0A0A0A"/>
          <w:sz w:val="24"/>
          <w:szCs w:val="24"/>
          <w:lang w:eastAsia="ru-RU"/>
        </w:rPr>
        <w:lastRenderedPageBreak/>
        <w:t>Ахутина</w:t>
      </w:r>
      <w:proofErr w:type="spellEnd"/>
      <w:r w:rsidRPr="00254DBD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Т. В., Пылаева Н. М. Преодоление трудностей учения: нейропсихологический подход. СПб</w:t>
      </w:r>
      <w:proofErr w:type="gramStart"/>
      <w:r w:rsidRPr="00254DBD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. :</w:t>
      </w:r>
      <w:proofErr w:type="gramEnd"/>
      <w:r w:rsidRPr="00254DBD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 Питер, 2008. — 320 с.</w:t>
      </w:r>
    </w:p>
    <w:p w:rsidR="00254DBD" w:rsidRPr="00254DBD" w:rsidRDefault="00254DBD" w:rsidP="00254DBD">
      <w:pPr>
        <w:numPr>
          <w:ilvl w:val="0"/>
          <w:numId w:val="1"/>
        </w:num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before="100" w:beforeAutospacing="1" w:after="100" w:afterAutospacing="1" w:line="336" w:lineRule="atLeast"/>
        <w:rPr>
          <w:rFonts w:ascii="Arial" w:eastAsia="Times New Roman" w:hAnsi="Arial" w:cs="Arial"/>
          <w:color w:val="0A0A0A"/>
          <w:sz w:val="24"/>
          <w:szCs w:val="24"/>
          <w:lang w:eastAsia="ru-RU"/>
        </w:rPr>
      </w:pPr>
      <w:r w:rsidRPr="00254DBD">
        <w:rPr>
          <w:rFonts w:ascii="Arial" w:eastAsia="Times New Roman" w:hAnsi="Arial" w:cs="Arial"/>
          <w:color w:val="0A0A0A"/>
          <w:sz w:val="24"/>
          <w:szCs w:val="24"/>
          <w:lang w:eastAsia="ru-RU"/>
        </w:rPr>
        <w:t xml:space="preserve">«Что такое </w:t>
      </w:r>
      <w:proofErr w:type="spellStart"/>
      <w:r w:rsidRPr="00254DBD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нейрогимнастика</w:t>
      </w:r>
      <w:proofErr w:type="spellEnd"/>
      <w:r w:rsidRPr="00254DBD">
        <w:rPr>
          <w:rFonts w:ascii="Arial" w:eastAsia="Times New Roman" w:hAnsi="Arial" w:cs="Arial"/>
          <w:color w:val="0A0A0A"/>
          <w:sz w:val="24"/>
          <w:szCs w:val="24"/>
          <w:lang w:eastAsia="ru-RU"/>
        </w:rPr>
        <w:t>?» // Дефектология ПРОФ // Электронный ресурс / URL: https://www.defectologiya.pro/zhurnal/chto_takoe_nejrogimnastika/ (дата обращения 20.03.2025).</w:t>
      </w:r>
    </w:p>
    <w:p w:rsidR="00FC4255" w:rsidRDefault="00FC4255"/>
    <w:sectPr w:rsidR="00FC4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F44F83"/>
    <w:multiLevelType w:val="multilevel"/>
    <w:tmpl w:val="198A1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400"/>
    <w:rsid w:val="00254DBD"/>
    <w:rsid w:val="00E66778"/>
    <w:rsid w:val="00F82400"/>
    <w:rsid w:val="00FC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794C81-5E8B-4599-B0F2-E60EB74C3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52213">
          <w:marLeft w:val="0"/>
          <w:marRight w:val="0"/>
          <w:marTop w:val="0"/>
          <w:marBottom w:val="0"/>
          <w:divBdr>
            <w:top w:val="single" w:sz="2" w:space="0" w:color="E5E5E5"/>
            <w:left w:val="single" w:sz="2" w:space="0" w:color="E5E5E5"/>
            <w:bottom w:val="single" w:sz="2" w:space="0" w:color="E5E5E5"/>
            <w:right w:val="single" w:sz="2" w:space="0" w:color="E5E5E5"/>
          </w:divBdr>
        </w:div>
        <w:div w:id="1528447533">
          <w:marLeft w:val="0"/>
          <w:marRight w:val="0"/>
          <w:marTop w:val="0"/>
          <w:marBottom w:val="0"/>
          <w:divBdr>
            <w:top w:val="single" w:sz="2" w:space="0" w:color="E5E5E5"/>
            <w:left w:val="single" w:sz="2" w:space="0" w:color="E5E5E5"/>
            <w:bottom w:val="single" w:sz="2" w:space="0" w:color="E5E5E5"/>
            <w:right w:val="single" w:sz="2" w:space="0" w:color="E5E5E5"/>
          </w:divBdr>
        </w:div>
      </w:divsChild>
    </w:div>
    <w:div w:id="17638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1034</Words>
  <Characters>5895</Characters>
  <Application>Microsoft Office Word</Application>
  <DocSecurity>0</DocSecurity>
  <Lines>49</Lines>
  <Paragraphs>13</Paragraphs>
  <ScaleCrop>false</ScaleCrop>
  <Company/>
  <LinksUpToDate>false</LinksUpToDate>
  <CharactersWithSpaces>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2026-05-31T15:06:00Z</dcterms:created>
  <dcterms:modified xsi:type="dcterms:W3CDTF">2026-05-31T15:25:00Z</dcterms:modified>
</cp:coreProperties>
</file>