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u w:val="single"/>
          <w:rtl w:val="0"/>
        </w:rPr>
        <w:t xml:space="preserve">Современное состояние и развитие стрелкового спорта в Российской Федерации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В статье рассматривается исторический путь, современное состояние и перспективы развития стрелкового спорта в России. Анализируется его роль как важного элемента физической культуры, военно-патриотического воспитания молодежи и подготовки специалистов, требующих навыков меткой стрельбы. Особое внимание уделяется инфраструктуре, нормативно-правовой базе, ведущим организациям и спортсменам, а также военно-прикладному значению данного вида спорта. Выявляются ключевые тенденции и проблемы, стоящие перед стрелковым спортом в РФ.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Ключевые слова: стрелковый спорт, пулевая стрельба, стендовая стрельба, практическая стрельба, ДОСААФ России, спортивные клубы, военно-патриотическое воспитание, подготовка спортсменов, огневая подготовка, спортивные достижения, Россия.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Введение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Стрелковый спорт в России имеет глубокие исторические корни и традиции, восходящие к развитию стрелкового дела в Российской Империи и получившие мощный импульс в советский период. Сегодня он представляет собой не только зрелищный и технически сложный олимпийский вид спорта, но и важный компонент системы военно-патриотического воспитания граждан, физической подготовки молодежи, а также профессиональной подготовки военнослужащих и сотрудников силовых структур. Актуальность исследования обусловлена необходимостью систематизации данных о текущем положении дел в стрелковом спорте РФ, выявления факторов, влияющих на его развитие, и оценкой его вклада в обороноспособность страны и формирование гражданской позиции.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1. Исторические аспекты и нормативно-правовая база.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Стрелковый спорт в России начал активно развиваться во второй половине XIX века с созданием первых добровольных обществ и кружков. Знаковым событием стало учреждение в 1927 году ОСОАВИАХИМа (предшественника ДОСААФ), сделавшего массовое обучение стрельбе одним из своих приоритетов. Советские стрелки неоднократно добивались выдающихся успехов на международной арене, включая Олимпийские игры.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Современная правовая основа стрелкового спорта в РФ включает: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*   Федеральный закон "О физической культуре и спорте в Российской Федерации";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*   Федеральный закон "Об оружии" (регламентирует порядок оборота спортивного оружия);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*   Указы Президента РФ и Постановления Правительства РФ, касающиеся развития спорта и патриотического воспитания;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*   Уставы и положения общероссийских спортивных федераций (Федерация пулевой и стендовой стрельбы России – ФПСР, Федерация практической стрельбы России – ФПСР);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*   Нормативные акты Министерства спорта РФ и ДОСААФ России.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ДОСААФ России остается ключевой организацией в развитии массового стрелкового спорта и подготовке спортсменов-разрядников.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 Инфраструктура и организационная структура**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Стрелковый спорт в РФ представлен несколькими основными дисциплинами: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1.  Пулевая стрельба: Стрельба из пневматического и огнестрельного оружия (винтовки, пистолеты) по неподвижным мишеням на тирах различной длины.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2.  Стендовая стрельба: Стрельба из гладкоствольных ружей по летящим мишеням-тарелочкам на открытых стрельбищах (траншейный стенд, круглый стенд, дубль-трап).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3.  Практическая стрельба: Дисциплина, сочетающая точность, мощность и скорость, где спортсмены перемещаются по специальным упражнениям (стойкам), поражая статические и движущиеся мишени различной сложности из пистолета, ружья или карабина.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4.  Бенчрест: Высокоточная стрельба на дальние дистанции из винтовок со специальных станков (столов).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  Варминтинг: Охота на грызунов (сурков, сусликов) с дальней дистанции как спортивная дисциплина.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Ведущими организациями, развивающими стрелковый спорт, являются: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*   Министерство спорта Российской Федерации (координация, финансирование сборных команд);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*   ДОСААФ России (массовое развитие, учебные центры, тиры, подготовка спортсменов-разрядников, военно-патриотическая работа);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*   Общероссийские спортивные федерации (ФПСР, ФПСР) (организация соревнований, формирование сборных команд, присвоение разрядов и званий);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*   Спортивные клубы Министерства обороны РФ, МВД, ФСБ, Росгвардии (развитие спорта среди военнослужащих и сотрудников);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*   Частные стрелковые клубы и комплексы (предоставление инфраструктуры, обучение, проведение соревнований).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Инфраструктура включает в себя как современные специализированные стрелковые комплексы (например, "Лисья Нора" в Москве), так и сеть тиров ДОСААФ и ведомственных клубов по всей стране. Однако сохраняется проблема недостаточного количества и изношенности части объектов, особенно в регионах.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3. Военно-патриотическое и прикладное значение**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Стрелковый спорт в России неразрывно связан с задачами обороноспособности и патриотического воспитания: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*   Подготовка резерва: Массовый стрелковый спорт, особенно под эгидой ДОСААФ, является важной частью допризывной подготовки молодежи, формируя начальные навыки обращения с оружием, выдержку, концентрацию внимания и психологическую устойчивость.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*   Профессиональная подготовка: Для военнослужащих, сотрудников силовых структур и служб безопасности занятия стрелковым спортом – прямой путь к совершенствованию профессиональных навыков огневой подготовки, необходимых при выполнении служебных задач.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*   Патриотическое воспитание: Стрелковые секции и клубы, особенно историко-патриотической направленности, воспитывают уважение к оружию, истории страны, ее военным традициям, способствуют формированию гражданской ответственности и готовности к защите Отечества.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*   Развитие личностных качеств: Стрельба развивает дисциплину, самоконтроль, координацию движений, мелкую моторику, умение управлять эмоциями и концентрироваться в стрессовой ситуации.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4. Современные достижения и вызовы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Российские стрелки продолжают традиции побед: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*   Спортсмены сборных команд России по пулевой и стендовой стрельбе регулярно занимают призовые места на чемпионатах мира и Европы, Кубках мира.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*   Российская школа практической стрельбы (IPSC) является одной из сильнейших в мире, спортсмены РФ многократно становились чемпионами мира и Европы.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*   Активно развиваются национальные соревнования и лиги по всем дисциплинам.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Однако перед стрелковым спортом в РФ стоят серьезные вызовы: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*   Финансирование: Недостаточное и нестабильное финансирование, особенно на региональном уровне и в системе ДОСААФ.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*   Материально-техническая база: Устаревание и недостаток современных тиров, стрельбищ, оборудования и инвентаря, особенно за пределами крупных городов и ведомственных структур.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*   Бюрократические барьеры: Сложности, связанные с получением разрешений на оружие для спортивных целей, особенно для молодежи, и проведением соревнований.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*   Кадровый вопрос: Дефицит высококвалифицированных тренерских кадров.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*   Доступность:*ю Недостаточная популяризация и доступность стрелкового спорта для широких слоев населения, особенно детей и подростков, из-за сложностей законодательства, стоимости занятий и удаленности объектов.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*   Международная изоляция: Ограничения на участие в некоторых международных соревнованиях под флагом России.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Стрелковый спорт в России сохраняет свой значительный потенциал как вид спорта высших достижений, важный элемент системы военно-патриотического воспитания и эффективное средство профессиональной подготовки кадров для силовых структур. Исторические традиции, наличие организационной структуры (ДОСААФ, спортивные федерации, ведомственные клубы) и продолжающиеся успехи спортсменов являются прочной основой для его развития.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Для дальнейшего прогресса необходима консолидированная работа государства (в лице Минспорта, Минобороны, ДОСААФ), спортивных федераций и общественности. Ключевыми направлениями должны стать: увеличение финансирования и инвестиций в инфраструктуру; модернизация материально-технической базы; совершенствование нормативно-правовой базы для упрощения доступа к спортивному оружию и организации соревнований; развитие системы подготовки тренерских кадров; активная популяризация стрелкового спорта среди молодежи. Устранение существующих барьеров позволит не только поддерживать высокий уровень спортивных достижений на международной арене, но и максимально реализовать военно-прикладной и воспитательный потенциал стрелкового спорта в интересах безопасности и обороноспособности Российской Федерации.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Список литературы: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1.  Федеральный закон от 04.12.2007 № 329-ФЗ (ред. от 24.02.2021) "О физической культуре и спорте в Российской Федерации".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2.  Устав Общероссийской общественно-государственной организации "Добровольное общество содействия армии, авиации и флоту России" (ДОСААФ России). Утвержден постановлением Правительства РФ от 28 ноября 2009 г. № 973.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3.  Официальный сайт Министерства спорта Российской Федерации. Раздел "Виды спорта". [Электронный ресурс]. URL: https://www.minsport.gov.ru/ (Дата обращения: 16.06.2025).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4.  Официальный сайт Федерации пулевой и стендовой стрельбы России (ФПСР). [Электронный ресурс]. URL: https://www.shooting-russia.ru/ (Дата обращения: 16.06.2025).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5.  Официальный сайт Федерации практической стрельбы России (ФПСР). [Электронный ресурс]. URL: https://psr.ru/ (Дата обращения: 16.06.2025).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6.  Иванов А.В., Петров С.К. Военно-прикладные виды спорта в системе патриотического воспитания. // Теория и практика физической культуры. – 2022. – № 5. – С. 12-15.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7.  Сидоров П.М. История развития стрелкового спорта в России. М.: СпортАкадемПресс, 2019. – 254 с.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8.  Материалы отчетов ДОСААФ России о развитии стрелкового спорта (за последние 3-5 лет).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Авторы: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Курсант 5-21 учебной группы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рядовой Леушин А.П., Старший преподаватель ВУНЦ ВВС ВВА Шебештин Олег Эмрикович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ФГКВОУ ВО «Военный учебно-научный центр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Военно-воздушных сил «Военно-воздушная академия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имени профессора Н.Е. Жуковского и Ю.А. Гагарина»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(г. Воронеж)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