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280" w:rsidRPr="006A13F4" w:rsidRDefault="00DD76F2" w:rsidP="00514280">
      <w:pPr>
        <w:spacing w:line="360" w:lineRule="auto"/>
        <w:jc w:val="center"/>
        <w:rPr>
          <w:b/>
          <w:sz w:val="28"/>
          <w:szCs w:val="28"/>
        </w:rPr>
      </w:pPr>
      <w:r w:rsidRPr="00DD76F2">
        <w:rPr>
          <w:b/>
          <w:sz w:val="28"/>
          <w:szCs w:val="28"/>
          <w:lang w:bidi="ar-SA"/>
        </w:rPr>
        <w:t>ОСНОВНЫЕ НАПРАВЛЕНИЯ ПО СОВЕРШЕНСТВОВАНИЮ АНТИКОРРУПЦИОННОЙ ПОЛИТИКИ</w:t>
      </w:r>
    </w:p>
    <w:p w:rsidR="00514280" w:rsidRPr="006A13F4" w:rsidRDefault="00514280" w:rsidP="00514280">
      <w:pPr>
        <w:spacing w:line="360" w:lineRule="auto"/>
        <w:ind w:firstLine="709"/>
        <w:jc w:val="both"/>
        <w:rPr>
          <w:sz w:val="28"/>
          <w:szCs w:val="28"/>
        </w:rPr>
      </w:pPr>
    </w:p>
    <w:p w:rsidR="00514280" w:rsidRPr="006A13F4" w:rsidRDefault="00DD76F2" w:rsidP="00514280">
      <w:pPr>
        <w:ind w:left="567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Зухбая</w:t>
      </w:r>
      <w:proofErr w:type="spellEnd"/>
      <w:r>
        <w:rPr>
          <w:sz w:val="28"/>
          <w:szCs w:val="28"/>
        </w:rPr>
        <w:t xml:space="preserve"> Тенгиз </w:t>
      </w:r>
      <w:proofErr w:type="spellStart"/>
      <w:r>
        <w:rPr>
          <w:sz w:val="28"/>
          <w:szCs w:val="28"/>
        </w:rPr>
        <w:t>Бондоевич</w:t>
      </w:r>
      <w:proofErr w:type="spellEnd"/>
    </w:p>
    <w:p w:rsidR="00514280" w:rsidRPr="006A13F4" w:rsidRDefault="00514280" w:rsidP="00514280">
      <w:pPr>
        <w:ind w:left="5670"/>
        <w:jc w:val="both"/>
        <w:rPr>
          <w:sz w:val="28"/>
          <w:szCs w:val="28"/>
        </w:rPr>
      </w:pPr>
      <w:r w:rsidRPr="006A13F4">
        <w:rPr>
          <w:sz w:val="28"/>
          <w:szCs w:val="28"/>
        </w:rPr>
        <w:t xml:space="preserve">магистрант </w:t>
      </w:r>
      <w:r w:rsidR="006A13F4" w:rsidRPr="006A13F4">
        <w:rPr>
          <w:sz w:val="28"/>
          <w:szCs w:val="28"/>
        </w:rPr>
        <w:t>1</w:t>
      </w:r>
      <w:r w:rsidRPr="006A13F4">
        <w:rPr>
          <w:sz w:val="28"/>
          <w:szCs w:val="28"/>
        </w:rPr>
        <w:t xml:space="preserve"> курса </w:t>
      </w:r>
    </w:p>
    <w:p w:rsidR="00514280" w:rsidRPr="006A13F4" w:rsidRDefault="00514280" w:rsidP="00514280">
      <w:pPr>
        <w:ind w:left="5670"/>
        <w:jc w:val="both"/>
        <w:rPr>
          <w:sz w:val="28"/>
          <w:szCs w:val="28"/>
        </w:rPr>
      </w:pPr>
      <w:r w:rsidRPr="006A13F4">
        <w:rPr>
          <w:sz w:val="28"/>
          <w:szCs w:val="28"/>
        </w:rPr>
        <w:t>ОМЮ</w:t>
      </w:r>
      <w:r w:rsidR="00234255">
        <w:rPr>
          <w:sz w:val="28"/>
          <w:szCs w:val="28"/>
        </w:rPr>
        <w:t>з</w:t>
      </w:r>
      <w:r w:rsidRPr="006A13F4">
        <w:rPr>
          <w:sz w:val="28"/>
          <w:szCs w:val="28"/>
        </w:rPr>
        <w:t>-</w:t>
      </w:r>
      <w:r w:rsidR="006A13F4" w:rsidRPr="006A13F4">
        <w:rPr>
          <w:sz w:val="28"/>
          <w:szCs w:val="28"/>
        </w:rPr>
        <w:t>123</w:t>
      </w:r>
      <w:r w:rsidR="00DD76F2">
        <w:rPr>
          <w:sz w:val="28"/>
          <w:szCs w:val="28"/>
        </w:rPr>
        <w:t>09</w:t>
      </w:r>
      <w:r w:rsidRPr="006A13F4">
        <w:rPr>
          <w:sz w:val="28"/>
          <w:szCs w:val="28"/>
        </w:rPr>
        <w:t>РНДуп</w:t>
      </w:r>
    </w:p>
    <w:p w:rsidR="00514280" w:rsidRPr="006A13F4" w:rsidRDefault="00514280" w:rsidP="00514280">
      <w:pPr>
        <w:ind w:left="5670"/>
        <w:jc w:val="both"/>
        <w:rPr>
          <w:sz w:val="28"/>
          <w:szCs w:val="28"/>
          <w:lang w:bidi="ar-SA"/>
        </w:rPr>
      </w:pPr>
      <w:r w:rsidRPr="006A13F4">
        <w:rPr>
          <w:sz w:val="28"/>
          <w:szCs w:val="28"/>
        </w:rPr>
        <w:t xml:space="preserve">НОЧУ </w:t>
      </w:r>
      <w:proofErr w:type="gramStart"/>
      <w:r w:rsidRPr="006A13F4">
        <w:rPr>
          <w:sz w:val="28"/>
          <w:szCs w:val="28"/>
        </w:rPr>
        <w:t>ВО</w:t>
      </w:r>
      <w:proofErr w:type="gramEnd"/>
      <w:r w:rsidRPr="006A13F4">
        <w:rPr>
          <w:sz w:val="28"/>
          <w:szCs w:val="28"/>
        </w:rPr>
        <w:t xml:space="preserve"> «Московский финансово-промышленный университет «Синергия»</w:t>
      </w:r>
    </w:p>
    <w:p w:rsidR="00514280" w:rsidRPr="006A13F4" w:rsidRDefault="00514280" w:rsidP="006A13F4">
      <w:pPr>
        <w:adjustRightInd w:val="0"/>
        <w:spacing w:line="360" w:lineRule="auto"/>
        <w:ind w:firstLine="709"/>
        <w:jc w:val="both"/>
        <w:rPr>
          <w:sz w:val="28"/>
          <w:szCs w:val="28"/>
          <w:lang w:bidi="ar-SA"/>
        </w:rPr>
      </w:pP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В декабре 2023 года исполняется 15 лет с момента принятия Федерального закона от 25 декабря 2008 г. N 273-ФЗ "О противодействии коррупции" (далее - Закон о противодействии коррупции)</w:t>
      </w:r>
      <w:r w:rsidRPr="00DD76F2">
        <w:rPr>
          <w:rFonts w:eastAsia="Calibri"/>
          <w:sz w:val="28"/>
          <w:szCs w:val="28"/>
          <w:vertAlign w:val="superscript"/>
          <w:lang w:bidi="ar-SA"/>
        </w:rPr>
        <w:footnoteReference w:id="1"/>
      </w:r>
      <w:r w:rsidRPr="00DD76F2">
        <w:rPr>
          <w:rFonts w:eastAsia="Calibri"/>
          <w:sz w:val="28"/>
          <w:szCs w:val="28"/>
          <w:lang w:bidi="ar-SA"/>
        </w:rPr>
        <w:t>, являющегося основой национальной системы регулирования вопросов противодействия и профилактики коррупции в стране.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 xml:space="preserve">Ретроспективный анализ реализованных изменений определил вектор законодательного регулирования вопросов противодействия коррупции, который был направлен на </w:t>
      </w:r>
      <w:proofErr w:type="spellStart"/>
      <w:r w:rsidRPr="00DD76F2">
        <w:rPr>
          <w:rFonts w:eastAsia="Calibri"/>
          <w:sz w:val="28"/>
          <w:szCs w:val="28"/>
          <w:lang w:bidi="ar-SA"/>
        </w:rPr>
        <w:t>донастройку</w:t>
      </w:r>
      <w:proofErr w:type="spellEnd"/>
      <w:r w:rsidRPr="00DD76F2">
        <w:rPr>
          <w:rFonts w:eastAsia="Calibri"/>
          <w:sz w:val="28"/>
          <w:szCs w:val="28"/>
          <w:lang w:bidi="ar-SA"/>
        </w:rPr>
        <w:t xml:space="preserve"> института антикоррупционных запретов и ограничений для служащих и публичных должностных лиц, усиление </w:t>
      </w:r>
      <w:proofErr w:type="gramStart"/>
      <w:r w:rsidRPr="00DD76F2">
        <w:rPr>
          <w:rFonts w:eastAsia="Calibri"/>
          <w:sz w:val="28"/>
          <w:szCs w:val="28"/>
          <w:lang w:bidi="ar-SA"/>
        </w:rPr>
        <w:t>контроля за</w:t>
      </w:r>
      <w:proofErr w:type="gramEnd"/>
      <w:r w:rsidRPr="00DD76F2">
        <w:rPr>
          <w:rFonts w:eastAsia="Calibri"/>
          <w:sz w:val="28"/>
          <w:szCs w:val="28"/>
          <w:lang w:bidi="ar-SA"/>
        </w:rPr>
        <w:t xml:space="preserve"> </w:t>
      </w:r>
      <w:bookmarkStart w:id="0" w:name="_GoBack"/>
      <w:bookmarkEnd w:id="0"/>
      <w:r w:rsidRPr="00DD76F2">
        <w:rPr>
          <w:rFonts w:eastAsia="Calibri"/>
          <w:sz w:val="28"/>
          <w:szCs w:val="28"/>
          <w:lang w:bidi="ar-SA"/>
        </w:rPr>
        <w:t>законностью поступления подлежащих декларированию доходов.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proofErr w:type="gramStart"/>
      <w:r w:rsidRPr="00DD76F2">
        <w:rPr>
          <w:rFonts w:eastAsia="Calibri"/>
          <w:sz w:val="28"/>
          <w:szCs w:val="28"/>
          <w:lang w:bidi="ar-SA"/>
        </w:rPr>
        <w:t>Федеральным законом от 6 февраля 2019 г. N 5-ФЗ</w:t>
      </w:r>
      <w:r w:rsidRPr="00DD76F2">
        <w:rPr>
          <w:rFonts w:eastAsia="Calibri"/>
          <w:sz w:val="28"/>
          <w:szCs w:val="28"/>
          <w:vertAlign w:val="superscript"/>
          <w:lang w:bidi="ar-SA"/>
        </w:rPr>
        <w:footnoteReference w:id="2"/>
      </w:r>
      <w:r w:rsidRPr="00DD76F2">
        <w:rPr>
          <w:rFonts w:eastAsia="Calibri"/>
          <w:sz w:val="28"/>
          <w:szCs w:val="28"/>
          <w:lang w:bidi="ar-SA"/>
        </w:rPr>
        <w:t xml:space="preserve"> расширена компетенция Генеральной прокуратуры Российской Федерации в части взаимодействия в целях противодействия коррупции с компетентными органами иностранных государств путем направления от имени Российской Федерации напрямую или через Центральный банк Российской Федерации запросов для установления за пределами Российской Федерации имущества, банковских счетов и иностранных финансовых инструментов у лиц, которым законом запрещено их</w:t>
      </w:r>
      <w:proofErr w:type="gramEnd"/>
      <w:r w:rsidRPr="00DD76F2">
        <w:rPr>
          <w:rFonts w:eastAsia="Calibri"/>
          <w:sz w:val="28"/>
          <w:szCs w:val="28"/>
          <w:lang w:bidi="ar-SA"/>
        </w:rPr>
        <w:t xml:space="preserve"> иметь.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lastRenderedPageBreak/>
        <w:t>Еще одно знаковое изменение внесено Федеральным законом от 31 июля 2020 г. N 259-ФЗ</w:t>
      </w:r>
      <w:r w:rsidRPr="00DD76F2">
        <w:rPr>
          <w:rFonts w:eastAsia="Calibri"/>
          <w:sz w:val="28"/>
          <w:szCs w:val="28"/>
          <w:vertAlign w:val="superscript"/>
          <w:lang w:bidi="ar-SA"/>
        </w:rPr>
        <w:footnoteReference w:id="3"/>
      </w:r>
      <w:r w:rsidRPr="00DD76F2">
        <w:rPr>
          <w:rFonts w:eastAsia="Calibri"/>
          <w:sz w:val="28"/>
          <w:szCs w:val="28"/>
          <w:lang w:bidi="ar-SA"/>
        </w:rPr>
        <w:t>, в соответствии с которым цифровая валюта признана имуществом для целей Закона о противодействии коррупции. При этом обязанность по размещению в сети Интернет сведений об источниках получения средств, за счет которых приобретены цифровые финансовые активы и цифровая валюта, закреплена в Законе о противодействии коррупции лишь в 2022 г.</w:t>
      </w:r>
      <w:r w:rsidRPr="00DD76F2">
        <w:rPr>
          <w:rFonts w:eastAsia="Calibri"/>
          <w:sz w:val="28"/>
          <w:szCs w:val="28"/>
          <w:vertAlign w:val="superscript"/>
          <w:lang w:bidi="ar-SA"/>
        </w:rPr>
        <w:footnoteReference w:id="4"/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 xml:space="preserve">Лидером по изменению за последние три года является ст. 12.1 Закона о противодействии коррупции, </w:t>
      </w:r>
      <w:proofErr w:type="gramStart"/>
      <w:r w:rsidRPr="00DD76F2">
        <w:rPr>
          <w:rFonts w:eastAsia="Calibri"/>
          <w:sz w:val="28"/>
          <w:szCs w:val="28"/>
          <w:lang w:bidi="ar-SA"/>
        </w:rPr>
        <w:t>содержащая</w:t>
      </w:r>
      <w:proofErr w:type="gramEnd"/>
      <w:r w:rsidRPr="00DD76F2">
        <w:rPr>
          <w:rFonts w:eastAsia="Calibri"/>
          <w:sz w:val="28"/>
          <w:szCs w:val="28"/>
          <w:lang w:bidi="ar-SA"/>
        </w:rPr>
        <w:t xml:space="preserve"> ограничения и обязанности, налагаемые на лиц, замещающих федеральные и региональные государственные должности, муниципальные должности (с 2019 г. корректировалась трижды)</w:t>
      </w:r>
      <w:r w:rsidRPr="00DD76F2">
        <w:rPr>
          <w:rFonts w:eastAsia="Calibri"/>
          <w:sz w:val="28"/>
          <w:szCs w:val="28"/>
          <w:vertAlign w:val="superscript"/>
          <w:lang w:bidi="ar-SA"/>
        </w:rPr>
        <w:footnoteReference w:id="5"/>
      </w:r>
      <w:r w:rsidRPr="00DD76F2">
        <w:rPr>
          <w:rFonts w:eastAsia="Calibri"/>
          <w:sz w:val="28"/>
          <w:szCs w:val="28"/>
          <w:lang w:bidi="ar-SA"/>
        </w:rPr>
        <w:t>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В частности, на депутатов представительных органов сельских поселений, осуществляющих полномочия на непостоянной основе, возложена обязанность по представлению сведений о доходах региональному губернатору. Кроме того, предусмотрена обязанность по ежегодному представлению указанными лицами сведений о совершенных сделках, стоимость которых превышает общий доход семьи такого лица за три предшествующих отчетному периоду года или уведомлению губернатора об отсутствии таковых.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 xml:space="preserve">В отношении лиц, замещающих государственные должности субъектов Российской Федерации и лиц, замещающих должности глав муниципальных образований и осуществляющих полномочия на непостоянной основе, введен ряд ограничений, </w:t>
      </w:r>
      <w:proofErr w:type="gramStart"/>
      <w:r w:rsidRPr="00DD76F2">
        <w:rPr>
          <w:rFonts w:eastAsia="Calibri"/>
          <w:sz w:val="28"/>
          <w:szCs w:val="28"/>
          <w:lang w:bidi="ar-SA"/>
        </w:rPr>
        <w:t>связанных</w:t>
      </w:r>
      <w:proofErr w:type="gramEnd"/>
      <w:r w:rsidRPr="00DD76F2">
        <w:rPr>
          <w:rFonts w:eastAsia="Calibri"/>
          <w:sz w:val="28"/>
          <w:szCs w:val="28"/>
          <w:lang w:bidi="ar-SA"/>
        </w:rPr>
        <w:t xml:space="preserve"> в том числе с запретом замещать другие </w:t>
      </w:r>
      <w:r w:rsidRPr="00DD76F2">
        <w:rPr>
          <w:rFonts w:eastAsia="Calibri"/>
          <w:sz w:val="28"/>
          <w:szCs w:val="28"/>
          <w:lang w:bidi="ar-SA"/>
        </w:rPr>
        <w:lastRenderedPageBreak/>
        <w:t>должности в органах государственной власти и органах местного самоуправления; получать в связи с выполнением служебных обязанностей не предусмотренные законодательством вознаграждения и подарки от физических и юридических лиц; принимать вопреки установленному порядку почетные и специальные звания, награды и иные знаки отличия иностранных государств, международных организаций, политических партий, иных общественных объединений.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Таким образом, лица, осуществляющие публичные полномочия на непостоянной основе, законодателем практически полностью приравнены к их коллегам, осуществляющим полномочия на постоянной основе.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proofErr w:type="gramStart"/>
      <w:r w:rsidRPr="00DD76F2">
        <w:rPr>
          <w:rFonts w:eastAsia="Calibri"/>
          <w:sz w:val="28"/>
          <w:szCs w:val="28"/>
          <w:lang w:bidi="ar-SA"/>
        </w:rPr>
        <w:t>Последняя значимая для настоящего исследования новелла Закона о противодействии коррупции - ст. 8.2 "Контроль за законностью получения денежных средств"</w:t>
      </w:r>
      <w:r w:rsidRPr="00DD76F2">
        <w:rPr>
          <w:rFonts w:eastAsia="Calibri"/>
          <w:sz w:val="28"/>
          <w:szCs w:val="28"/>
          <w:vertAlign w:val="superscript"/>
          <w:lang w:bidi="ar-SA"/>
        </w:rPr>
        <w:footnoteReference w:id="6"/>
      </w:r>
      <w:r w:rsidRPr="00DD76F2">
        <w:rPr>
          <w:rFonts w:eastAsia="Calibri"/>
          <w:sz w:val="28"/>
          <w:szCs w:val="28"/>
          <w:lang w:bidi="ar-SA"/>
        </w:rPr>
        <w:t>, которая закрепила порядок инициирования и проведения проверок законности получения денежных средств, поступивших на банковские счета лиц, представивших сведения о доходах, имуществе и обязательствах имущественного характера, их супругов и несовершеннолетних детей, в сумме, превышающей их совокупный доход за отчетный период и два предшествующих</w:t>
      </w:r>
      <w:proofErr w:type="gramEnd"/>
      <w:r w:rsidRPr="00DD76F2">
        <w:rPr>
          <w:rFonts w:eastAsia="Calibri"/>
          <w:sz w:val="28"/>
          <w:szCs w:val="28"/>
          <w:lang w:bidi="ar-SA"/>
        </w:rPr>
        <w:t xml:space="preserve"> года. Данная норма предусматривает возможность взыскания Генпрокуратурой России на основании материалов таких проверок в судебном порядке денежных средств, законность получения которых не подтверждена.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 xml:space="preserve">Ретроспективный анализ произошедших за последнюю "трехлетку" корректировок Закона о противодействии коррупции позволил сделать вывод о целенаправленном и поступательном движении законодателя в сторону регулирования вопросов, связанных с государственными и муниципальными служащими, лицами, замещающими публичные должности, по пути </w:t>
      </w:r>
      <w:r w:rsidRPr="00DD76F2">
        <w:rPr>
          <w:rFonts w:eastAsia="Calibri"/>
          <w:sz w:val="28"/>
          <w:szCs w:val="28"/>
          <w:lang w:bidi="ar-SA"/>
        </w:rPr>
        <w:lastRenderedPageBreak/>
        <w:t>ужесточения административно-правовых сре</w:t>
      </w:r>
      <w:proofErr w:type="gramStart"/>
      <w:r w:rsidRPr="00DD76F2">
        <w:rPr>
          <w:rFonts w:eastAsia="Calibri"/>
          <w:sz w:val="28"/>
          <w:szCs w:val="28"/>
          <w:lang w:bidi="ar-SA"/>
        </w:rPr>
        <w:t>дств пр</w:t>
      </w:r>
      <w:proofErr w:type="gramEnd"/>
      <w:r w:rsidRPr="00DD76F2">
        <w:rPr>
          <w:rFonts w:eastAsia="Calibri"/>
          <w:sz w:val="28"/>
          <w:szCs w:val="28"/>
          <w:lang w:bidi="ar-SA"/>
        </w:rPr>
        <w:t>отиводействия коррупции</w:t>
      </w:r>
      <w:r w:rsidRPr="00DD76F2">
        <w:rPr>
          <w:rFonts w:eastAsia="Calibri"/>
          <w:sz w:val="28"/>
          <w:szCs w:val="28"/>
          <w:vertAlign w:val="superscript"/>
          <w:lang w:bidi="ar-SA"/>
        </w:rPr>
        <w:footnoteReference w:id="7"/>
      </w:r>
      <w:r w:rsidRPr="00DD76F2">
        <w:rPr>
          <w:rFonts w:eastAsia="Calibri"/>
          <w:sz w:val="28"/>
          <w:szCs w:val="28"/>
          <w:lang w:bidi="ar-SA"/>
        </w:rPr>
        <w:t>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 xml:space="preserve">Представляется, что повышению эффективности </w:t>
      </w:r>
      <w:proofErr w:type="spellStart"/>
      <w:r w:rsidRPr="00DD76F2">
        <w:rPr>
          <w:rFonts w:eastAsia="Calibri"/>
          <w:sz w:val="28"/>
          <w:szCs w:val="28"/>
          <w:lang w:bidi="ar-SA"/>
        </w:rPr>
        <w:t>правоприменения</w:t>
      </w:r>
      <w:proofErr w:type="spellEnd"/>
      <w:r w:rsidRPr="00DD76F2">
        <w:rPr>
          <w:rFonts w:eastAsia="Calibri"/>
          <w:sz w:val="28"/>
          <w:szCs w:val="28"/>
          <w:lang w:bidi="ar-SA"/>
        </w:rPr>
        <w:t xml:space="preserve"> антикоррупционных норм </w:t>
      </w:r>
      <w:proofErr w:type="gramStart"/>
      <w:r w:rsidRPr="00DD76F2">
        <w:rPr>
          <w:rFonts w:eastAsia="Calibri"/>
          <w:sz w:val="28"/>
          <w:szCs w:val="28"/>
          <w:lang w:bidi="ar-SA"/>
        </w:rPr>
        <w:t>способствует</w:t>
      </w:r>
      <w:proofErr w:type="gramEnd"/>
      <w:r w:rsidRPr="00DD76F2">
        <w:rPr>
          <w:rFonts w:eastAsia="Calibri"/>
          <w:sz w:val="28"/>
          <w:szCs w:val="28"/>
          <w:lang w:bidi="ar-SA"/>
        </w:rPr>
        <w:t xml:space="preserve"> в том числе Государственная информационная система в области противодействия коррупции "Посейдон", внедрение и обеспечение надлежащего функционирования которой в обозримом будущем может свести проводимые проверки буквально до двух кликов.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 xml:space="preserve">В целом на данный момент вопросы, касающиеся государственных и муниципальных служащих и иных публичных должностных лиц, урегулированы достаточно детально. В этой связи антикоррупционная политика планомерно перешла в плоскость иных, не охваченных правовым регулированием участников, деятельность которых в </w:t>
      </w:r>
      <w:proofErr w:type="spellStart"/>
      <w:r w:rsidRPr="00DD76F2">
        <w:rPr>
          <w:rFonts w:eastAsia="Calibri"/>
          <w:sz w:val="28"/>
          <w:szCs w:val="28"/>
          <w:lang w:bidi="ar-SA"/>
        </w:rPr>
        <w:t>неменьшей</w:t>
      </w:r>
      <w:proofErr w:type="spellEnd"/>
      <w:r w:rsidRPr="00DD76F2">
        <w:rPr>
          <w:rFonts w:eastAsia="Calibri"/>
          <w:sz w:val="28"/>
          <w:szCs w:val="28"/>
          <w:lang w:bidi="ar-SA"/>
        </w:rPr>
        <w:t xml:space="preserve"> степени подвержена коррупционным рискам.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proofErr w:type="gramStart"/>
      <w:r w:rsidRPr="00DD76F2">
        <w:rPr>
          <w:rFonts w:eastAsia="Calibri"/>
          <w:sz w:val="28"/>
          <w:szCs w:val="28"/>
          <w:lang w:bidi="ar-SA"/>
        </w:rPr>
        <w:t>К примеру, 17 февраля 2022 г. в Государственной Думе зарегистрирован законопроект N 72939-8</w:t>
      </w:r>
      <w:r w:rsidRPr="00DD76F2">
        <w:rPr>
          <w:rFonts w:eastAsia="Calibri"/>
          <w:sz w:val="28"/>
          <w:szCs w:val="28"/>
          <w:vertAlign w:val="superscript"/>
          <w:lang w:bidi="ar-SA"/>
        </w:rPr>
        <w:footnoteReference w:id="8"/>
      </w:r>
      <w:r w:rsidRPr="00DD76F2">
        <w:rPr>
          <w:rFonts w:eastAsia="Calibri"/>
          <w:sz w:val="28"/>
          <w:szCs w:val="28"/>
          <w:lang w:bidi="ar-SA"/>
        </w:rPr>
        <w:t>, которым предлагается дополнить Закон о противодействии коррупции ст. 12.4.1 "Запреты, налагаемые на руководителей государственных (муниципальных) учреждений", вводящей для руководителей государственных (муниципальных) учреждений запрет занимать иные оплачиваемые должности и заниматься другой оплачиваемой деятельностью в государственных органах, органах местного самоуправления, коммерческих и некоммерческих организациях (кроме преподавательской, научной и иной</w:t>
      </w:r>
      <w:proofErr w:type="gramEnd"/>
      <w:r w:rsidRPr="00DD76F2">
        <w:rPr>
          <w:rFonts w:eastAsia="Calibri"/>
          <w:sz w:val="28"/>
          <w:szCs w:val="28"/>
          <w:lang w:bidi="ar-SA"/>
        </w:rPr>
        <w:t xml:space="preserve"> творческой деятельности), заниматься предпринимательской деятельностью, быть единоличным исполнительным органом или членом коллегиального исполнительного органа коммерческой организации, за исключением случаев, если участие входит в его должностные обязанности.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lastRenderedPageBreak/>
        <w:t>По мнению разработчика, предлагаемое законопроектом изменение будет способствовать добросовестному осуществлению полномочий руководителем государственного (муниципального) учреждения и исключит вероятность возникновения ситуации конфликта интересов. На наш взгляд, видится логичным введение антикоррупционных ограничений для указанной категории лиц</w:t>
      </w:r>
      <w:r w:rsidRPr="00DD76F2">
        <w:rPr>
          <w:rFonts w:eastAsia="Calibri"/>
          <w:sz w:val="28"/>
          <w:szCs w:val="28"/>
          <w:vertAlign w:val="superscript"/>
          <w:lang w:bidi="ar-SA"/>
        </w:rPr>
        <w:footnoteReference w:id="9"/>
      </w:r>
      <w:r w:rsidRPr="00DD76F2">
        <w:rPr>
          <w:rFonts w:eastAsia="Calibri"/>
          <w:sz w:val="28"/>
          <w:szCs w:val="28"/>
          <w:lang w:bidi="ar-SA"/>
        </w:rPr>
        <w:t>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Следующие изменения, предположительно, должны коснуться организаций частного сектора экономики, антикоррупционные требования к которым ограничены единственной ст. 13.3 Закона о противодействии коррупции. Риторика о необходимости изменений продолжается на протяжении длительного времени как в научных кругах, так и среди практиков. Суть проблемы названной нормы Закона заключается в декларативности обязанностей по принятию мер по предупреждению коррупции, возлагаемых на организации</w:t>
      </w:r>
      <w:r w:rsidRPr="00DD76F2">
        <w:rPr>
          <w:rFonts w:eastAsia="Calibri"/>
          <w:sz w:val="28"/>
          <w:szCs w:val="28"/>
          <w:vertAlign w:val="superscript"/>
          <w:lang w:bidi="ar-SA"/>
        </w:rPr>
        <w:footnoteReference w:id="10"/>
      </w:r>
      <w:r w:rsidRPr="00DD76F2">
        <w:rPr>
          <w:rFonts w:eastAsia="Calibri"/>
          <w:sz w:val="28"/>
          <w:szCs w:val="28"/>
          <w:lang w:bidi="ar-SA"/>
        </w:rPr>
        <w:t>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 xml:space="preserve">Правовая конструкция ст. 13.3 Закона о противодействии коррупции содержит внутреннее противоречие. </w:t>
      </w:r>
      <w:proofErr w:type="gramStart"/>
      <w:r w:rsidRPr="00DD76F2">
        <w:rPr>
          <w:rFonts w:eastAsia="Calibri"/>
          <w:sz w:val="28"/>
          <w:szCs w:val="28"/>
          <w:lang w:bidi="ar-SA"/>
        </w:rPr>
        <w:t>Норма части первой имеет императивный характер о необходимости разработки и принятия организациями мер по предупреждению коррупции, что не дает возможности для субъектов правоотношений отступить от нормативно-правового веления, формулируя единственно возможный вариант поведения организации</w:t>
      </w:r>
      <w:r w:rsidRPr="00DD76F2">
        <w:rPr>
          <w:rFonts w:eastAsia="Calibri"/>
          <w:sz w:val="28"/>
          <w:szCs w:val="28"/>
          <w:vertAlign w:val="superscript"/>
          <w:lang w:bidi="ar-SA"/>
        </w:rPr>
        <w:footnoteReference w:id="11"/>
      </w:r>
      <w:r w:rsidRPr="00DD76F2">
        <w:rPr>
          <w:rFonts w:eastAsia="Calibri"/>
          <w:sz w:val="28"/>
          <w:szCs w:val="28"/>
          <w:lang w:bidi="ar-SA"/>
        </w:rPr>
        <w:t>. При этом вторая часть данной нормы Закона содержит вариативность и самостоятельность организаций в выборе и наборе принимаемых внутриорганизационных мер по противодействию коррупции.</w:t>
      </w:r>
      <w:proofErr w:type="gramEnd"/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lastRenderedPageBreak/>
        <w:t>Способствует усилению противоречивости рассматриваемой нормы, по мнению ученых, и тот факт, что ответственность за ее нарушение фактически отсутствует: Кодекс Российской Федерации об административных правонарушениях не содержит положений, касающихся привлечения к ответственности организации или ее руководителя за непринятие мер по предупреждению коррупции</w:t>
      </w:r>
      <w:r w:rsidRPr="00DD76F2">
        <w:rPr>
          <w:rFonts w:eastAsia="Calibri"/>
          <w:sz w:val="28"/>
          <w:szCs w:val="28"/>
          <w:vertAlign w:val="superscript"/>
          <w:lang w:bidi="ar-SA"/>
        </w:rPr>
        <w:footnoteReference w:id="12"/>
      </w:r>
      <w:r w:rsidRPr="00DD76F2">
        <w:rPr>
          <w:rFonts w:eastAsia="Calibri"/>
          <w:sz w:val="28"/>
          <w:szCs w:val="28"/>
          <w:lang w:bidi="ar-SA"/>
        </w:rPr>
        <w:t>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Проблема неопределенности ст. 13.3 Закона о противодействии коррупции не решена в Методических рекомендациях Минтруда России по разработке и принятию организациями мер по предупреждению и противодействию коррупции</w:t>
      </w:r>
      <w:r w:rsidRPr="00DD76F2">
        <w:rPr>
          <w:rFonts w:eastAsia="Calibri"/>
          <w:sz w:val="28"/>
          <w:szCs w:val="28"/>
          <w:vertAlign w:val="superscript"/>
          <w:lang w:bidi="ar-SA"/>
        </w:rPr>
        <w:footnoteReference w:id="13"/>
      </w:r>
      <w:r w:rsidRPr="00DD76F2">
        <w:rPr>
          <w:rFonts w:eastAsia="Calibri"/>
          <w:sz w:val="28"/>
          <w:szCs w:val="28"/>
          <w:lang w:bidi="ar-SA"/>
        </w:rPr>
        <w:t>, несмотря на то, что в них детализирован ряд положений указанной статьи Закона и дано минимально необходимое представление о мерах антикоррупционного характера в компании. Однако реального понимания процесса их внедрения Рекомендации не привнесли</w:t>
      </w:r>
      <w:r w:rsidRPr="00DD76F2">
        <w:rPr>
          <w:rFonts w:eastAsia="Calibri"/>
          <w:sz w:val="28"/>
          <w:szCs w:val="28"/>
          <w:vertAlign w:val="superscript"/>
          <w:lang w:bidi="ar-SA"/>
        </w:rPr>
        <w:footnoteReference w:id="14"/>
      </w:r>
      <w:r w:rsidRPr="00DD76F2">
        <w:rPr>
          <w:rFonts w:eastAsia="Calibri"/>
          <w:sz w:val="28"/>
          <w:szCs w:val="28"/>
          <w:lang w:bidi="ar-SA"/>
        </w:rPr>
        <w:t>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Совокупность вышеприведенных обстоятельств в условиях недостаточности нормативного правового регулирования представляется вполне осязаемым препятствием для практической реализации мер по противодействию коррупции в массовом сегменте хозяйствующих субъектов.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В связи с этим представляется целесообразным в первую очередь серьезно переработать ч. 2 ст. 13.3 Закона о противодействии коррупции посредством закрепления в ней определенного и четкого набора мер противодействия коррупции в организациях. Видится целесообразным законодательно закрепить перечень локальных нормативных актов, обязательных для разработки, принятия и внедрения в каждой организации.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proofErr w:type="gramStart"/>
      <w:r w:rsidRPr="00DD76F2">
        <w:rPr>
          <w:rFonts w:eastAsia="Calibri"/>
          <w:sz w:val="28"/>
          <w:szCs w:val="28"/>
          <w:lang w:bidi="ar-SA"/>
        </w:rPr>
        <w:lastRenderedPageBreak/>
        <w:t>Министерству труда и социальной защиты Российской Федерации, в свою очередь, как органу, уполномоченному на разработку и организацию внедрения, консультативно-методическое обеспечение мер, направленных на предупреждение коррупции в организациях, а также контроль за выполнением этих мер</w:t>
      </w:r>
      <w:r w:rsidRPr="00DD76F2">
        <w:rPr>
          <w:rFonts w:eastAsia="Calibri"/>
          <w:sz w:val="28"/>
          <w:szCs w:val="28"/>
          <w:vertAlign w:val="superscript"/>
          <w:lang w:bidi="ar-SA"/>
        </w:rPr>
        <w:footnoteReference w:id="15"/>
      </w:r>
      <w:r w:rsidRPr="00DD76F2">
        <w:rPr>
          <w:rFonts w:eastAsia="Calibri"/>
          <w:sz w:val="28"/>
          <w:szCs w:val="28"/>
          <w:lang w:bidi="ar-SA"/>
        </w:rPr>
        <w:t>, необходимо разработать и утвердить, не ограничиваясь методическими рекомендациями, типовые образцы (шаблоны) таких локальных нормативных актов, а также правовой механизм их реализации в рамках хозяйственной деятельности.</w:t>
      </w:r>
      <w:proofErr w:type="gramEnd"/>
      <w:r w:rsidRPr="00DD76F2">
        <w:rPr>
          <w:rFonts w:eastAsia="Calibri"/>
          <w:sz w:val="28"/>
          <w:szCs w:val="28"/>
          <w:lang w:bidi="ar-SA"/>
        </w:rPr>
        <w:t xml:space="preserve"> В целях обеспечения доступности указанных типовых образцов предлагается разместить их на официальном сайте ведомства в открытом доступе.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В условиях конкретных законодательных формулировок и на основе имеющихся официальных образцов, необходимых для принятия в организациях документов, хозяйствующие субъекты без особых затруднений способны сформировать эффективную систему антикоррупционных мер.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Полагаем возможным поддержать позицию М.В. Мельниковой, утверждающей, что по своей сущности Закон о противодействии коррупции должен носить профилактический характер: противодействие коррупции - воспрепятствование, предупреждение такого опасного социального явления</w:t>
      </w:r>
      <w:r w:rsidRPr="00DD76F2">
        <w:rPr>
          <w:rFonts w:eastAsia="Calibri"/>
          <w:sz w:val="28"/>
          <w:szCs w:val="28"/>
          <w:vertAlign w:val="superscript"/>
          <w:lang w:bidi="ar-SA"/>
        </w:rPr>
        <w:footnoteReference w:id="16"/>
      </w:r>
      <w:r w:rsidRPr="00DD76F2">
        <w:rPr>
          <w:rFonts w:eastAsia="Calibri"/>
          <w:sz w:val="28"/>
          <w:szCs w:val="28"/>
          <w:lang w:bidi="ar-SA"/>
        </w:rPr>
        <w:t>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Отдельно отметим поддерживаемое нами мнение о необходимости принятия на государственном уровне механизма стимулирования участия организаций в предупреждении коррупции. К примеру, для организаций, внедривших их в полном объеме, набор установленных Законом мер противодействия коррупции может быть упрощен или может быть предоставлен в приоритетном порядке доступ к различным мерам государственной поддержки или налоговым льготам.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lastRenderedPageBreak/>
        <w:t xml:space="preserve">Кроме того, поскольку никакой набор инструментов по предупреждению коррупции не гарантирует в полном объеме исключение влияния человеческого фактора и возможного в связи с этим наступления негативных последствий в виде совершения работником организации коррупционного правонарушения, </w:t>
      </w:r>
      <w:proofErr w:type="gramStart"/>
      <w:r w:rsidRPr="00DD76F2">
        <w:rPr>
          <w:rFonts w:eastAsia="Calibri"/>
          <w:sz w:val="28"/>
          <w:szCs w:val="28"/>
          <w:lang w:bidi="ar-SA"/>
        </w:rPr>
        <w:t>возможно</w:t>
      </w:r>
      <w:proofErr w:type="gramEnd"/>
      <w:r w:rsidRPr="00DD76F2">
        <w:rPr>
          <w:rFonts w:eastAsia="Calibri"/>
          <w:sz w:val="28"/>
          <w:szCs w:val="28"/>
          <w:lang w:bidi="ar-SA"/>
        </w:rPr>
        <w:t xml:space="preserve"> предусмотреть внесение изменений в ст. 19.28 Кодекса Российской Федерации об административных правонарушениях (далее - КоАП РФ), направленных на освобождение юридического лица от административной ответственности или снижение размера наказания в случае принятия такой организацией всего комплекса мер по предупреждению коррупции</w:t>
      </w:r>
      <w:r w:rsidRPr="00DD76F2">
        <w:rPr>
          <w:rFonts w:eastAsia="Calibri"/>
          <w:sz w:val="28"/>
          <w:szCs w:val="28"/>
          <w:vertAlign w:val="superscript"/>
          <w:lang w:bidi="ar-SA"/>
        </w:rPr>
        <w:footnoteReference w:id="17"/>
      </w:r>
      <w:r w:rsidRPr="00DD76F2">
        <w:rPr>
          <w:rFonts w:eastAsia="Calibri"/>
          <w:sz w:val="28"/>
          <w:szCs w:val="28"/>
          <w:lang w:bidi="ar-SA"/>
        </w:rPr>
        <w:t>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По аналогичной причине в 2018 г. по инициативе Генпрокуратуры России законодатель предусмотрел возможность освобождения организации от ответственности по указанной статье КоАП РФ в случае, если она активно способствовала раскрытию правонарушения либо имело место вымогательство со стороны должностного лица, при условии обращения в доход государства незаконной выгоды (преимущества), полученной юридическим лицом</w:t>
      </w:r>
      <w:r w:rsidRPr="00DD76F2">
        <w:rPr>
          <w:rFonts w:eastAsia="Calibri"/>
          <w:sz w:val="28"/>
          <w:szCs w:val="28"/>
          <w:vertAlign w:val="superscript"/>
          <w:lang w:bidi="ar-SA"/>
        </w:rPr>
        <w:footnoteReference w:id="18"/>
      </w:r>
      <w:r w:rsidRPr="00DD76F2">
        <w:rPr>
          <w:rFonts w:eastAsia="Calibri"/>
          <w:sz w:val="28"/>
          <w:szCs w:val="28"/>
          <w:lang w:bidi="ar-SA"/>
        </w:rPr>
        <w:t>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И наоборот, совершение рассматриваемого состава административного правонарушения организацией, не обеспечившей внедрение комплекса антикоррупционных мероприятий, может рассматриваться в качестве обстоятельства, отягчающего административную ответственность, вплоть до введения практики оборотных административных штрафов.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 xml:space="preserve">В завершение отметим, что все приведенные идеи являются гипотезой </w:t>
      </w:r>
      <w:proofErr w:type="gramStart"/>
      <w:r w:rsidRPr="00DD76F2">
        <w:rPr>
          <w:rFonts w:eastAsia="Calibri"/>
          <w:sz w:val="28"/>
          <w:szCs w:val="28"/>
          <w:lang w:bidi="ar-SA"/>
        </w:rPr>
        <w:t>совершенствования нормативного правового регулирования сферы противодействия коррупции</w:t>
      </w:r>
      <w:proofErr w:type="gramEnd"/>
      <w:r w:rsidRPr="00DD76F2">
        <w:rPr>
          <w:rFonts w:eastAsia="Calibri"/>
          <w:sz w:val="28"/>
          <w:szCs w:val="28"/>
          <w:lang w:bidi="ar-SA"/>
        </w:rPr>
        <w:t xml:space="preserve"> в организациях. 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Реальным же мероприятием остается предусмотренная п. 24 Национального плана противодействия коррупции на 2021 - 2024 годы</w:t>
      </w:r>
      <w:r w:rsidRPr="00DD76F2">
        <w:rPr>
          <w:rFonts w:eastAsia="Calibri"/>
          <w:sz w:val="28"/>
          <w:szCs w:val="28"/>
          <w:vertAlign w:val="superscript"/>
          <w:lang w:bidi="ar-SA"/>
        </w:rPr>
        <w:footnoteReference w:id="19"/>
      </w:r>
      <w:r w:rsidRPr="00DD76F2">
        <w:rPr>
          <w:rFonts w:eastAsia="Calibri"/>
          <w:sz w:val="28"/>
          <w:szCs w:val="28"/>
          <w:lang w:bidi="ar-SA"/>
        </w:rPr>
        <w:t xml:space="preserve"> </w:t>
      </w:r>
      <w:r w:rsidRPr="00DD76F2">
        <w:rPr>
          <w:rFonts w:eastAsia="Calibri"/>
          <w:sz w:val="28"/>
          <w:szCs w:val="28"/>
          <w:lang w:bidi="ar-SA"/>
        </w:rPr>
        <w:lastRenderedPageBreak/>
        <w:t>подготовка Торгово-промышленной палатой России Обзора лучших практик в области противодействия коррупции в организациях, осуществляющих деятельность в частном секторе экономики, который вполне может стать основой дальнейших законодательных инициатив.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Названный обзор, как видится, сможет решить одновременно две задачи: наряду с эмпирической почвой законотворческих инициатив в относительно долгосрочной перспективе он способен, заполнив правовой вакуум, послужить качественным практическим пособием для принятия мер по предупреждению коррупции для большинства представителей малого и среднего предпринимательства в краткосрочной перспективе.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Так же можно выделить и предложить пути снижения коррупционных рисков и совершенствования антикоррупционной политики Российской Федерации: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- закрепление научно-обоснованной правовой экспертизы в законодательстве РФ как обязательного процесса проведения антикоррупционной политики в стране;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- разработка основной и единой методики проведения антикоррупционной экспертизы;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- обеспечение формирования научно-обоснованной концепции антикоррупционной политики в РФ, в основе которой должны быть заложены актуальные и востребованные обществом проблемы.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Приоритетными направлениями в сфере противодействия коррупции должны стать: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- обеспечение соблюдения государственными гражданскими служащими ограничений, запретов и требований к служебному поведению, о предотвращении и урегулировании конфликта интересов;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 xml:space="preserve">- выявление и систематизация причин и условий проявления коррупции в деятельности государственных гражданских служащих и </w:t>
      </w:r>
      <w:r w:rsidRPr="00DD76F2">
        <w:rPr>
          <w:rFonts w:eastAsia="Calibri"/>
          <w:sz w:val="28"/>
          <w:szCs w:val="28"/>
          <w:lang w:bidi="ar-SA"/>
        </w:rPr>
        <w:lastRenderedPageBreak/>
        <w:t>подведомственных организаций, мониторинг коррупционных рисков и их устранение;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- взаимодействие органов власти с институтами гражданского общества и гражданами, обеспечение доступности информации о деятельности органов власти;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В целях предотвращения и урегулирования конфликта интересов необходимо принимать следующие меры: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- установление распределения должностных обязанностей между руководителем территориального органов федеральной службы и его заместителями, направленного на исключение возможности возникновения конфликта интересов;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- издание локального акта, предусматривающего меры по предотвращению конфликта интересов.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 xml:space="preserve">Следующее направление – мониторинг и анализ соблюдения лицами, замещавшими должности государственной гражданской службы при заключении ими после увольнения с гражданской службы трудовых и гражданско-правовых договоров. 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Также в качестве мер снижения коррупционных рисков и совершенствования антикоррупционной политики Российской Федерации можно рекомендовать мероприятия, направленные на обеспечение соблюдения обязанности декларантов по представлению сведений о доходах и расходах, в частности: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- организовать периодическое информирование гражданских служащих о необходимости представить сведения о доходах и расходах в установленный срок;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- организовать консультирование гражданских служащих и работников по вопросам заполнения и представления справок о доходах, расходах, об имуществе и обязательствах имущественного характера за отчетный год;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>- разработать памятки и иные методические пособия по вопросам представления сведений о доходах и расходах;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lastRenderedPageBreak/>
        <w:t>- обеспечить установка на рабочие компьютеры гражданских служащих обновленной версии СПО «Справки БК» и доведена до сведения информация об использовании данного программного обеспечения.</w:t>
      </w:r>
    </w:p>
    <w:p w:rsidR="00DD76F2" w:rsidRPr="00DD76F2" w:rsidRDefault="00DD76F2" w:rsidP="00DD76F2">
      <w:pPr>
        <w:widowControl/>
        <w:autoSpaceDE/>
        <w:autoSpaceDN/>
        <w:spacing w:line="360" w:lineRule="auto"/>
        <w:ind w:firstLine="709"/>
        <w:jc w:val="both"/>
        <w:rPr>
          <w:rFonts w:eastAsia="Calibri"/>
          <w:sz w:val="28"/>
          <w:szCs w:val="28"/>
          <w:lang w:bidi="ar-SA"/>
        </w:rPr>
      </w:pPr>
      <w:r w:rsidRPr="00DD76F2">
        <w:rPr>
          <w:rFonts w:eastAsia="Calibri"/>
          <w:sz w:val="28"/>
          <w:szCs w:val="28"/>
          <w:lang w:bidi="ar-SA"/>
        </w:rPr>
        <w:t xml:space="preserve">Для совершенствования участия гражданского общества в реализации снижения коррупционных рисков и совершенствования антикоррупционной политики Российской Федерации рекомендуется создание ведомственного антикоррупционного портала. На данном портале рекомендуется размещать опросы населения об эффективности деятельности подразделений по профилактике коррупционных и иных правонарушений; актуальные нормативные правовые актов в сфере противодействия коррупции; методические материалы и памятки (например, «Что </w:t>
      </w:r>
      <w:proofErr w:type="gramStart"/>
      <w:r w:rsidRPr="00DD76F2">
        <w:rPr>
          <w:rFonts w:eastAsia="Calibri"/>
          <w:sz w:val="28"/>
          <w:szCs w:val="28"/>
          <w:lang w:bidi="ar-SA"/>
        </w:rPr>
        <w:t>делать</w:t>
      </w:r>
      <w:proofErr w:type="gramEnd"/>
      <w:r w:rsidRPr="00DD76F2">
        <w:rPr>
          <w:rFonts w:eastAsia="Calibri"/>
          <w:sz w:val="28"/>
          <w:szCs w:val="28"/>
          <w:lang w:bidi="ar-SA"/>
        </w:rPr>
        <w:t xml:space="preserve"> если предложили взятку», «Что делать предлагают дать взятку» и пр.); разместить актуальные формы документов, связанных с противодействием коррупции, для заполнения.</w:t>
      </w:r>
    </w:p>
    <w:p w:rsidR="001A5A13" w:rsidRDefault="00DD76F2" w:rsidP="00DD76F2">
      <w:pPr>
        <w:adjustRightInd w:val="0"/>
        <w:spacing w:line="360" w:lineRule="auto"/>
        <w:ind w:firstLine="709"/>
        <w:jc w:val="both"/>
        <w:rPr>
          <w:sz w:val="28"/>
          <w:szCs w:val="28"/>
          <w:lang w:bidi="ar-SA"/>
        </w:rPr>
      </w:pPr>
      <w:proofErr w:type="gramStart"/>
      <w:r w:rsidRPr="00DD76F2">
        <w:rPr>
          <w:rFonts w:eastAsia="Calibri"/>
          <w:sz w:val="28"/>
          <w:szCs w:val="28"/>
          <w:lang w:bidi="ar-SA"/>
        </w:rPr>
        <w:t>В дальнейшем необходимо продолжить работу по реализации мероприятий, предусмотренных Национальным планом противодействия коррупции на 2021-2024 годы, а также требований законодательства о противодействии коррупции Российской Федерации, в том числе путем внедрения новых механизмов осуществления проверки соблюдения гражданскими служащими и работниками запретов, ограничений и обязанностей, установленных в целях противодействия коррупции, а также оптимизации методов проведения антикоррупционного просвещения.</w:t>
      </w:r>
      <w:proofErr w:type="gramEnd"/>
      <w:r w:rsidRPr="00DD76F2">
        <w:rPr>
          <w:rFonts w:eastAsia="Calibri"/>
          <w:sz w:val="28"/>
          <w:szCs w:val="28"/>
          <w:lang w:bidi="ar-SA"/>
        </w:rPr>
        <w:t xml:space="preserve"> При этом следует руководствоваться уже реализованными эффективными практиками снижения коррупционных рисков и совершенствования антикоррупционной политики Российской Федерации, внедряя их повсеместно.</w:t>
      </w:r>
    </w:p>
    <w:p w:rsidR="00DD76F2" w:rsidRPr="006A13F4" w:rsidRDefault="00DD76F2" w:rsidP="006A13F4">
      <w:pPr>
        <w:adjustRightInd w:val="0"/>
        <w:spacing w:line="360" w:lineRule="auto"/>
        <w:ind w:firstLine="709"/>
        <w:jc w:val="both"/>
        <w:rPr>
          <w:sz w:val="28"/>
          <w:szCs w:val="28"/>
          <w:lang w:bidi="ar-SA"/>
        </w:rPr>
      </w:pPr>
    </w:p>
    <w:sectPr w:rsidR="00DD76F2" w:rsidRPr="006A13F4" w:rsidSect="002674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B2C" w:rsidRDefault="00036B2C" w:rsidP="00C2049F">
      <w:r>
        <w:separator/>
      </w:r>
    </w:p>
  </w:endnote>
  <w:endnote w:type="continuationSeparator" w:id="0">
    <w:p w:rsidR="00036B2C" w:rsidRDefault="00036B2C" w:rsidP="00C20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B2C" w:rsidRDefault="00036B2C" w:rsidP="00C2049F">
      <w:r>
        <w:separator/>
      </w:r>
    </w:p>
  </w:footnote>
  <w:footnote w:type="continuationSeparator" w:id="0">
    <w:p w:rsidR="00036B2C" w:rsidRDefault="00036B2C" w:rsidP="00C2049F">
      <w:r>
        <w:continuationSeparator/>
      </w:r>
    </w:p>
  </w:footnote>
  <w:footnote w:id="1">
    <w:p w:rsidR="00DD76F2" w:rsidRPr="00DD76F2" w:rsidRDefault="00DD76F2" w:rsidP="00DD76F2">
      <w:pPr>
        <w:pStyle w:val="a3"/>
        <w:jc w:val="both"/>
      </w:pPr>
      <w:r w:rsidRPr="00DD76F2">
        <w:rPr>
          <w:rStyle w:val="a5"/>
        </w:rPr>
        <w:footnoteRef/>
      </w:r>
      <w:r w:rsidRPr="00DD76F2">
        <w:t xml:space="preserve"> Федеральный закон от 25.12.2008 N 273-ФЗ (ред. от 10.07.2023)"О противодействии коррупции</w:t>
      </w:r>
      <w:proofErr w:type="gramStart"/>
      <w:r w:rsidRPr="00DD76F2">
        <w:t>"(</w:t>
      </w:r>
      <w:proofErr w:type="gramEnd"/>
      <w:r w:rsidRPr="00DD76F2">
        <w:t>с изм. и доп., вступ. в силу с 15.09.2023) // "Парламентская газета", N 90, 31.12.2008.</w:t>
      </w:r>
    </w:p>
  </w:footnote>
  <w:footnote w:id="2">
    <w:p w:rsidR="00DD76F2" w:rsidRPr="00DD76F2" w:rsidRDefault="00DD76F2" w:rsidP="00DD76F2">
      <w:pPr>
        <w:pStyle w:val="a3"/>
        <w:jc w:val="both"/>
      </w:pPr>
      <w:r w:rsidRPr="00DD76F2">
        <w:rPr>
          <w:rStyle w:val="a5"/>
        </w:rPr>
        <w:footnoteRef/>
      </w:r>
      <w:r w:rsidRPr="00DD76F2">
        <w:t xml:space="preserve"> Федеральный закон от 06.02.2019 N 5-ФЗ "О внесении изменений в отдельные законодательные акты Российской Федерации в целях противодействия коррупции" // "Собрание законодательства РФ", 11.02.2019, N 6, ст. 463</w:t>
      </w:r>
    </w:p>
  </w:footnote>
  <w:footnote w:id="3">
    <w:p w:rsidR="00DD76F2" w:rsidRPr="00DD76F2" w:rsidRDefault="00DD76F2" w:rsidP="00DD76F2">
      <w:pPr>
        <w:pStyle w:val="a3"/>
        <w:jc w:val="both"/>
      </w:pPr>
      <w:r w:rsidRPr="00DD76F2">
        <w:rPr>
          <w:rStyle w:val="a5"/>
        </w:rPr>
        <w:footnoteRef/>
      </w:r>
      <w:r w:rsidRPr="00DD76F2">
        <w:t xml:space="preserve"> Федеральный закон от 31.07.2020 N 259-ФЗ (ред. от 14.07.2022)"О цифровых финансовых активах, цифровой валюте и о внесении изменений в отдельные законодательные акты Российской Федерации</w:t>
      </w:r>
      <w:proofErr w:type="gramStart"/>
      <w:r w:rsidRPr="00DD76F2">
        <w:t>"(</w:t>
      </w:r>
      <w:proofErr w:type="gramEnd"/>
      <w:r w:rsidRPr="00DD76F2">
        <w:t>с изм. и доп., вступ. в силу с 11.01.2023) // "Собрание законодательства РФ", 03.08.2020, N 31 (часть I), ст. 5018</w:t>
      </w:r>
    </w:p>
  </w:footnote>
  <w:footnote w:id="4">
    <w:p w:rsidR="00DD76F2" w:rsidRPr="00DD76F2" w:rsidRDefault="00DD76F2" w:rsidP="00DD76F2">
      <w:pPr>
        <w:pStyle w:val="a3"/>
        <w:jc w:val="both"/>
      </w:pPr>
      <w:r w:rsidRPr="00DD76F2">
        <w:rPr>
          <w:rStyle w:val="a5"/>
        </w:rPr>
        <w:footnoteRef/>
      </w:r>
      <w:r w:rsidRPr="00DD76F2">
        <w:t xml:space="preserve"> Федеральный закон от 01.04.2022 N 90-ФЗ "О внесении изменений в отдельные законодательные акты Российской Федерации" // "Парламентская газета", N 13, 08.04.2022</w:t>
      </w:r>
    </w:p>
  </w:footnote>
  <w:footnote w:id="5">
    <w:p w:rsidR="00DD76F2" w:rsidRPr="00DD76F2" w:rsidRDefault="00DD76F2" w:rsidP="00DD76F2">
      <w:pPr>
        <w:pStyle w:val="a3"/>
        <w:jc w:val="both"/>
      </w:pPr>
      <w:r w:rsidRPr="00DD76F2">
        <w:rPr>
          <w:rStyle w:val="a5"/>
        </w:rPr>
        <w:footnoteRef/>
      </w:r>
      <w:r w:rsidRPr="00DD76F2">
        <w:t xml:space="preserve"> </w:t>
      </w:r>
      <w:proofErr w:type="gramStart"/>
      <w:r w:rsidRPr="00DD76F2">
        <w:t>См.: Федеральные законы от 26 июля 2019 г. N 251-ФЗ "О внесении изменений в статью 12.1 Федерального закона "О противодействии коррупции" (изменены ч. 4, 4.2), от 16 декабря 2019 г. N 432-ФЗ "О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коррупции" (дополнена ч. 3.2, 3.3, 3.4, 3.5), от 24 апреля 2020</w:t>
      </w:r>
      <w:proofErr w:type="gramEnd"/>
      <w:r w:rsidRPr="00DD76F2">
        <w:t xml:space="preserve"> г. N 143-ФЗ "О внесении изменений в статью 12.1 Федерального закона "О противодействии коррупции" (изменены ч. 3, 3.3, 3.4, </w:t>
      </w:r>
      <w:proofErr w:type="gramStart"/>
      <w:r w:rsidRPr="00DD76F2">
        <w:t>дополнена</w:t>
      </w:r>
      <w:proofErr w:type="gramEnd"/>
      <w:r w:rsidRPr="00DD76F2">
        <w:t xml:space="preserve"> ч. 3.3-1).</w:t>
      </w:r>
    </w:p>
  </w:footnote>
  <w:footnote w:id="6">
    <w:p w:rsidR="00DD76F2" w:rsidRPr="00DD76F2" w:rsidRDefault="00DD76F2" w:rsidP="00DD76F2">
      <w:pPr>
        <w:pStyle w:val="a3"/>
        <w:jc w:val="both"/>
      </w:pPr>
      <w:r w:rsidRPr="00DD76F2">
        <w:rPr>
          <w:rStyle w:val="a5"/>
        </w:rPr>
        <w:footnoteRef/>
      </w:r>
      <w:r w:rsidRPr="00DD76F2">
        <w:t xml:space="preserve"> Федеральный закон от 06.03.2022 N 44-ФЗ "О внесении изменений в статью 26 Федерального закона "О банках и банковской деятельности" и Федеральный закон "О противодействии коррупции" // "Российская газета", N 52, 11.03.2022</w:t>
      </w:r>
    </w:p>
  </w:footnote>
  <w:footnote w:id="7">
    <w:p w:rsidR="00DD76F2" w:rsidRPr="00DD76F2" w:rsidRDefault="00DD76F2" w:rsidP="00DD76F2">
      <w:pPr>
        <w:pStyle w:val="a3"/>
        <w:jc w:val="both"/>
      </w:pPr>
      <w:r w:rsidRPr="00DD76F2">
        <w:rPr>
          <w:rStyle w:val="a5"/>
        </w:rPr>
        <w:footnoteRef/>
      </w:r>
      <w:r w:rsidRPr="00DD76F2">
        <w:t xml:space="preserve"> Коррупция: природа, проявления, противодействие: Монография</w:t>
      </w:r>
      <w:proofErr w:type="gramStart"/>
      <w:r w:rsidRPr="00DD76F2">
        <w:t xml:space="preserve"> / О</w:t>
      </w:r>
      <w:proofErr w:type="gramEnd"/>
      <w:r w:rsidRPr="00DD76F2">
        <w:t xml:space="preserve">тв. ред. Т.Я. </w:t>
      </w:r>
      <w:proofErr w:type="spellStart"/>
      <w:r w:rsidRPr="00DD76F2">
        <w:t>Хабриева</w:t>
      </w:r>
      <w:proofErr w:type="spellEnd"/>
      <w:r w:rsidRPr="00DD76F2">
        <w:t>. М.: Юриспруденция, 2012. С. 164.</w:t>
      </w:r>
    </w:p>
  </w:footnote>
  <w:footnote w:id="8">
    <w:p w:rsidR="00DD76F2" w:rsidRPr="00DD76F2" w:rsidRDefault="00DD76F2" w:rsidP="00DD76F2">
      <w:pPr>
        <w:pStyle w:val="a3"/>
        <w:jc w:val="both"/>
      </w:pPr>
      <w:r w:rsidRPr="00DD76F2">
        <w:rPr>
          <w:rStyle w:val="a5"/>
        </w:rPr>
        <w:footnoteRef/>
      </w:r>
      <w:r w:rsidRPr="00DD76F2">
        <w:t xml:space="preserve"> Система обеспечения законодательной деятельности государственной автоматизированной системы "Законотворчество" // URL: https://sozd.duma.gov.ru/bill/72939-8 (дата обращения: 23.11.2023).</w:t>
      </w:r>
    </w:p>
  </w:footnote>
  <w:footnote w:id="9">
    <w:p w:rsidR="00DD76F2" w:rsidRPr="00DD76F2" w:rsidRDefault="00DD76F2" w:rsidP="00DD76F2">
      <w:pPr>
        <w:pStyle w:val="a3"/>
        <w:jc w:val="both"/>
      </w:pPr>
      <w:r w:rsidRPr="00DD76F2">
        <w:rPr>
          <w:rStyle w:val="a5"/>
        </w:rPr>
        <w:footnoteRef/>
      </w:r>
      <w:r w:rsidRPr="00DD76F2">
        <w:t xml:space="preserve"> Проблемы совершенствования антикоррупционной политики Российской Федерации / Аналитические материалы </w:t>
      </w:r>
      <w:proofErr w:type="spellStart"/>
      <w:r w:rsidRPr="00DD76F2">
        <w:t>ИЗиСП</w:t>
      </w:r>
      <w:proofErr w:type="spellEnd"/>
      <w:r w:rsidRPr="00DD76F2">
        <w:t xml:space="preserve"> при Правительстве Российской Федерации. С. 17 - 19 // URL: https://izak.ru/img_content/pdf/analiticheskie_materialy_k_zasedaniyu_soveta_pri_prezidente_rf_po_protivodeystviyu_korrupcii.pdf (дата обращения: 23.11.2023).</w:t>
      </w:r>
    </w:p>
  </w:footnote>
  <w:footnote w:id="10">
    <w:p w:rsidR="00DD76F2" w:rsidRPr="00DD76F2" w:rsidRDefault="00DD76F2" w:rsidP="00DD76F2">
      <w:pPr>
        <w:pStyle w:val="a3"/>
        <w:jc w:val="both"/>
      </w:pPr>
      <w:r w:rsidRPr="00DD76F2">
        <w:rPr>
          <w:rStyle w:val="a5"/>
        </w:rPr>
        <w:footnoteRef/>
      </w:r>
      <w:r w:rsidRPr="00DD76F2">
        <w:t xml:space="preserve"> Григорьев В.В. Комментарий к Федеральному закону от 25 декабря 2008 г. N 273-ФЗ "О противодействии коррупции" (постатейный) // СПС "</w:t>
      </w:r>
      <w:proofErr w:type="spellStart"/>
      <w:r w:rsidRPr="00DD76F2">
        <w:t>КонсультантПлюс</w:t>
      </w:r>
      <w:proofErr w:type="spellEnd"/>
      <w:r w:rsidRPr="00DD76F2">
        <w:t>".</w:t>
      </w:r>
    </w:p>
  </w:footnote>
  <w:footnote w:id="11">
    <w:p w:rsidR="00DD76F2" w:rsidRPr="00DD76F2" w:rsidRDefault="00DD76F2" w:rsidP="00DD76F2">
      <w:pPr>
        <w:pStyle w:val="a3"/>
        <w:jc w:val="both"/>
      </w:pPr>
      <w:r w:rsidRPr="00DD76F2">
        <w:rPr>
          <w:rStyle w:val="a5"/>
        </w:rPr>
        <w:footnoteRef/>
      </w:r>
      <w:r w:rsidRPr="00DD76F2">
        <w:t xml:space="preserve"> Тезисы выступления заведующего отделом методологии противодействия коррупции Института законодательства и сравнительного правоведения при Правительстве Российской Федерации Цирина А.М. на конференции "Участие организаций в противодействии коррупции" (16 - 17 сентября 2019 г.) // URL: https://epp.genproc.gov.ru/ru/web/gprf/activity/combating-corruption/library/sem/2019/presentation/ (дата обращения: 23.11.2023).</w:t>
      </w:r>
    </w:p>
  </w:footnote>
  <w:footnote w:id="12">
    <w:p w:rsidR="00DD76F2" w:rsidRPr="00DD76F2" w:rsidRDefault="00DD76F2" w:rsidP="00DD76F2">
      <w:pPr>
        <w:pStyle w:val="a3"/>
        <w:jc w:val="both"/>
      </w:pPr>
      <w:r w:rsidRPr="00DD76F2">
        <w:rPr>
          <w:rStyle w:val="a5"/>
        </w:rPr>
        <w:footnoteRef/>
      </w:r>
      <w:r w:rsidRPr="00DD76F2">
        <w:t xml:space="preserve"> Молчанова М.А. Меры по предупреждению коррупции в организациях: основные направления и перспективы развития // Безопасность бизнеса. 2018. N 6. С. 44 - 49.</w:t>
      </w:r>
    </w:p>
  </w:footnote>
  <w:footnote w:id="13">
    <w:p w:rsidR="00DD76F2" w:rsidRPr="00DD76F2" w:rsidRDefault="00DD76F2" w:rsidP="00DD76F2">
      <w:pPr>
        <w:pStyle w:val="a3"/>
        <w:jc w:val="both"/>
      </w:pPr>
      <w:r w:rsidRPr="00DD76F2">
        <w:rPr>
          <w:rStyle w:val="a5"/>
        </w:rPr>
        <w:footnoteRef/>
      </w:r>
      <w:r w:rsidRPr="00DD76F2">
        <w:t xml:space="preserve"> Методические рекомендации Минтруда России по разработке и принятию организациями мер по предупреждению и противодействию коррупции // URL: https://mintrud.gov.ru/ministry/programms/anticorruption/015/0 (дата обращения: 23.11.2023).</w:t>
      </w:r>
    </w:p>
  </w:footnote>
  <w:footnote w:id="14">
    <w:p w:rsidR="00DD76F2" w:rsidRPr="00DD76F2" w:rsidRDefault="00DD76F2" w:rsidP="00DD76F2">
      <w:pPr>
        <w:pStyle w:val="a3"/>
        <w:jc w:val="both"/>
      </w:pPr>
      <w:r w:rsidRPr="00DD76F2">
        <w:rPr>
          <w:rStyle w:val="a5"/>
        </w:rPr>
        <w:footnoteRef/>
      </w:r>
      <w:r w:rsidRPr="00DD76F2">
        <w:t xml:space="preserve"> Регуляторные и коррупционные риски в сфере государственного регулирования деятельности субъектов предпринимательства: меры минимизации в условиях кризиса: Доклад к XXI Апрельской международной научной конференции по проблемам развития экономики и общества / Д.В. Крылова, С.В. </w:t>
      </w:r>
      <w:proofErr w:type="spellStart"/>
      <w:r w:rsidRPr="00DD76F2">
        <w:t>Таут</w:t>
      </w:r>
      <w:proofErr w:type="spellEnd"/>
      <w:r w:rsidRPr="00DD76F2">
        <w:t>, С.А. Пархоменко и др. М.: ИД ВШЭ, 2020. С. 108.</w:t>
      </w:r>
    </w:p>
  </w:footnote>
  <w:footnote w:id="15">
    <w:p w:rsidR="00DD76F2" w:rsidRPr="00DD76F2" w:rsidRDefault="00DD76F2" w:rsidP="00DD76F2">
      <w:pPr>
        <w:pStyle w:val="a3"/>
        <w:jc w:val="both"/>
      </w:pPr>
      <w:r w:rsidRPr="00DD76F2">
        <w:rPr>
          <w:rStyle w:val="a5"/>
        </w:rPr>
        <w:footnoteRef/>
      </w:r>
      <w:r w:rsidRPr="00DD76F2">
        <w:t xml:space="preserve"> Постановление Правительства РФ от 19.06.2012 N 610 (ред. от 16.02.2023)"Об утверждении Положения о Министерстве труда и социальной защиты Российской Федерации" // "Собрание законодательства РФ", 25.06.2012, N 26, ст. 3528.</w:t>
      </w:r>
    </w:p>
  </w:footnote>
  <w:footnote w:id="16">
    <w:p w:rsidR="00DD76F2" w:rsidRPr="00DD76F2" w:rsidRDefault="00DD76F2" w:rsidP="00DD76F2">
      <w:pPr>
        <w:pStyle w:val="a3"/>
        <w:jc w:val="both"/>
      </w:pPr>
      <w:r w:rsidRPr="00DD76F2">
        <w:rPr>
          <w:rStyle w:val="a5"/>
        </w:rPr>
        <w:footnoteRef/>
      </w:r>
      <w:r w:rsidRPr="00DD76F2">
        <w:t xml:space="preserve"> Мельникова М.А. Проблемы правового регулирования в сфере противодействия коррупции // Пенитенциарная безопасность: национальные традиции и зарубежный опыт: Материалы Всероссийской научно-практической конференции. Самарский юридический институт ФСИН России. Самара, 2019. С. 148.</w:t>
      </w:r>
    </w:p>
  </w:footnote>
  <w:footnote w:id="17">
    <w:p w:rsidR="00DD76F2" w:rsidRPr="00DD76F2" w:rsidRDefault="00DD76F2" w:rsidP="00DD76F2">
      <w:pPr>
        <w:pStyle w:val="a3"/>
        <w:jc w:val="both"/>
      </w:pPr>
      <w:r w:rsidRPr="00DD76F2">
        <w:rPr>
          <w:rStyle w:val="a5"/>
        </w:rPr>
        <w:footnoteRef/>
      </w:r>
      <w:r w:rsidRPr="00DD76F2">
        <w:t xml:space="preserve"> Регуляторные и коррупционные риски в сфере государственного регулирования деятельности субъектов предпринимательства: меры минимизации в условиях кризиса. Там же. С. 115.</w:t>
      </w:r>
    </w:p>
  </w:footnote>
  <w:footnote w:id="18">
    <w:p w:rsidR="00DD76F2" w:rsidRPr="00DD76F2" w:rsidRDefault="00DD76F2" w:rsidP="00DD76F2">
      <w:pPr>
        <w:pStyle w:val="a3"/>
        <w:jc w:val="both"/>
      </w:pPr>
      <w:r w:rsidRPr="00DD76F2">
        <w:rPr>
          <w:rStyle w:val="a5"/>
        </w:rPr>
        <w:footnoteRef/>
      </w:r>
      <w:r w:rsidRPr="00DD76F2">
        <w:t xml:space="preserve"> </w:t>
      </w:r>
      <w:proofErr w:type="spellStart"/>
      <w:r w:rsidRPr="00DD76F2">
        <w:t>Русецкий</w:t>
      </w:r>
      <w:proofErr w:type="spellEnd"/>
      <w:r w:rsidRPr="00DD76F2">
        <w:t xml:space="preserve"> А.Е., </w:t>
      </w:r>
      <w:proofErr w:type="spellStart"/>
      <w:r w:rsidRPr="00DD76F2">
        <w:t>Тухватуллин</w:t>
      </w:r>
      <w:proofErr w:type="spellEnd"/>
      <w:r w:rsidRPr="00DD76F2">
        <w:t xml:space="preserve"> Т.А. Профилактика коррупционных правонарушений в частном секторе как средство минимизации давления на бизнес // Право и экономика. 2019. N 8.</w:t>
      </w:r>
    </w:p>
  </w:footnote>
  <w:footnote w:id="19">
    <w:p w:rsidR="00DD76F2" w:rsidRPr="00DD76F2" w:rsidRDefault="00DD76F2" w:rsidP="00DD76F2">
      <w:pPr>
        <w:pStyle w:val="a3"/>
        <w:jc w:val="both"/>
      </w:pPr>
      <w:r w:rsidRPr="00DD76F2">
        <w:rPr>
          <w:rStyle w:val="a5"/>
        </w:rPr>
        <w:footnoteRef/>
      </w:r>
      <w:r w:rsidRPr="00DD76F2">
        <w:t xml:space="preserve"> Указ Президента РФ от 16.08.2021 N 478 (ред. от 26.06.2023)"О Национальном плане противодействия коррупции на 2021 - 2024 годы" // "Собрание законодательства РФ", 23.08.2021, N 34, ст. 6170.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32F2D"/>
    <w:multiLevelType w:val="hybridMultilevel"/>
    <w:tmpl w:val="352C63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C495767"/>
    <w:multiLevelType w:val="hybridMultilevel"/>
    <w:tmpl w:val="EBB058B4"/>
    <w:lvl w:ilvl="0" w:tplc="A05C6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FE43E58"/>
    <w:multiLevelType w:val="hybridMultilevel"/>
    <w:tmpl w:val="0A301888"/>
    <w:lvl w:ilvl="0" w:tplc="4E4E6916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CC0"/>
    <w:rsid w:val="00036B2C"/>
    <w:rsid w:val="00053D0D"/>
    <w:rsid w:val="001A5A13"/>
    <w:rsid w:val="001A75ED"/>
    <w:rsid w:val="001D3B51"/>
    <w:rsid w:val="001E279A"/>
    <w:rsid w:val="00234255"/>
    <w:rsid w:val="002674E7"/>
    <w:rsid w:val="003D310C"/>
    <w:rsid w:val="004A3902"/>
    <w:rsid w:val="00514280"/>
    <w:rsid w:val="005A72F7"/>
    <w:rsid w:val="00605F55"/>
    <w:rsid w:val="006A13F4"/>
    <w:rsid w:val="00760D02"/>
    <w:rsid w:val="007A6E0B"/>
    <w:rsid w:val="008D240D"/>
    <w:rsid w:val="00995BFF"/>
    <w:rsid w:val="00BB0E00"/>
    <w:rsid w:val="00BB3CC0"/>
    <w:rsid w:val="00C2049F"/>
    <w:rsid w:val="00CE0918"/>
    <w:rsid w:val="00DD76F2"/>
    <w:rsid w:val="00E139BC"/>
    <w:rsid w:val="00F6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B3CC0"/>
    <w:pPr>
      <w:widowControl w:val="0"/>
      <w:autoSpaceDE w:val="0"/>
      <w:autoSpaceDN w:val="0"/>
      <w:spacing w:line="240" w:lineRule="auto"/>
      <w:jc w:val="left"/>
    </w:pPr>
    <w:rPr>
      <w:rFonts w:eastAsia="Times New Roman" w:cs="Times New Roman"/>
      <w:sz w:val="22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2049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2049F"/>
    <w:rPr>
      <w:rFonts w:eastAsia="Times New Roman" w:cs="Times New Roman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C2049F"/>
    <w:rPr>
      <w:vertAlign w:val="superscript"/>
    </w:rPr>
  </w:style>
  <w:style w:type="paragraph" w:styleId="a6">
    <w:name w:val="List Paragraph"/>
    <w:basedOn w:val="a"/>
    <w:uiPriority w:val="34"/>
    <w:qFormat/>
    <w:rsid w:val="00C2049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D76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76F2"/>
    <w:rPr>
      <w:rFonts w:ascii="Tahoma" w:eastAsia="Times New Roman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D583A-B0D7-4D69-BA73-748879575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11</Pages>
  <Words>2521</Words>
  <Characters>14374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10</cp:revision>
  <cp:lastPrinted>2024-02-18T16:41:00Z</cp:lastPrinted>
  <dcterms:created xsi:type="dcterms:W3CDTF">2023-05-07T05:10:00Z</dcterms:created>
  <dcterms:modified xsi:type="dcterms:W3CDTF">2024-03-01T06:41:00Z</dcterms:modified>
</cp:coreProperties>
</file>