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body>
    <w:p>
      <w:pPr>
        <w:ind w:leftChars="0" w:left="0" w:rightChars="0" w:right="0" w:hanging="0" w:firstLineChars="255" w:firstLine="695"/>
        <w:jc w:val="center"/>
        <w:spacing w:after="0" w:line="240"/>
        <w:rPr>
          <w:rFonts w:ascii="Times New Roman" w:eastAsia="Times New Roman" w:hAnsi="Times New Roman"/>
          <w:b/>
          <w:bCs/>
          <w:sz w:val="28"/>
          <w:szCs w:val="28"/>
          <w:rtl w:val="off"/>
        </w:rPr>
      </w:pPr>
      <w:r>
        <w:rPr>
          <w:rFonts w:ascii="Times New Roman" w:eastAsia="Times New Roman" w:hAnsi="Times New Roman" w:hint="default"/>
          <w:b/>
          <w:bCs/>
          <w:sz w:val="28"/>
          <w:szCs w:val="28"/>
          <w:rtl w:val="off"/>
        </w:rPr>
        <w:t>Исследовательский проект</w:t>
      </w:r>
    </w:p>
    <w:p>
      <w:pPr>
        <w:ind w:leftChars="0" w:left="0" w:rightChars="0" w:right="0" w:hanging="0" w:firstLineChars="255" w:firstLine="695"/>
        <w:jc w:val="center"/>
        <w:spacing w:after="0" w:line="240"/>
        <w:rPr>
          <w:rFonts w:ascii="Times New Roman" w:eastAsia="Times New Roman" w:hAnsi="Times New Roman"/>
          <w:b/>
          <w:bCs/>
          <w:sz w:val="28"/>
          <w:szCs w:val="28"/>
          <w:rtl w:val="off"/>
        </w:rPr>
      </w:pPr>
    </w:p>
    <w:p>
      <w:pPr>
        <w:ind w:leftChars="0" w:left="0" w:rightChars="0" w:right="0" w:hanging="0" w:firstLineChars="255" w:firstLine="695"/>
        <w:jc w:val="both"/>
        <w:spacing w:after="0" w:line="240"/>
        <w:rPr>
          <w:rFonts w:ascii="Times New Roman" w:eastAsia="Times New Roman" w:hAnsi="Times New Roman"/>
          <w:b/>
          <w:bCs/>
          <w:sz w:val="28"/>
          <w:szCs w:val="28"/>
          <w:rtl w:val="off"/>
        </w:rPr>
      </w:pPr>
      <w:r>
        <w:rPr>
          <w:rFonts w:ascii="Times New Roman" w:eastAsia="Times New Roman" w:hAnsi="Times New Roman" w:hint="default"/>
          <w:b/>
          <w:bCs/>
          <w:sz w:val="28"/>
          <w:szCs w:val="28"/>
          <w:rtl w:val="off"/>
        </w:rPr>
        <w:t>Тема проекта: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 w:hint="default"/>
          <w:sz w:val="28"/>
          <w:szCs w:val="28"/>
        </w:rPr>
        <w:t>«</w:t>
      </w:r>
      <w:r>
        <w:rPr>
          <w:rFonts w:ascii="Times New Roman" w:eastAsia="Times New Roman" w:hAnsi="Times New Roman"/>
          <w:b w:val="0"/>
          <w:bCs w:val="0"/>
          <w:sz w:val="28"/>
          <w:szCs w:val="28"/>
          <w:rtl w:val="off"/>
        </w:rPr>
        <w:t>Без права на забвение!</w:t>
      </w:r>
      <w:r>
        <w:rPr>
          <w:rFonts w:ascii="Times New Roman" w:eastAsia="Times New Roman" w:hAnsi="Times New Roman" w:hint="default"/>
          <w:sz w:val="28"/>
          <w:szCs w:val="28"/>
        </w:rPr>
        <w:t>»</w:t>
      </w:r>
    </w:p>
    <w:p>
      <w:pPr>
        <w:ind w:leftChars="0" w:left="0" w:rightChars="0" w:right="0" w:hanging="0" w:firstLineChars="255" w:firstLine="695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b/>
          <w:bCs/>
          <w:sz w:val="28"/>
          <w:szCs w:val="28"/>
          <w:rtl w:val="off"/>
        </w:rPr>
      </w:pPr>
      <w:r>
        <w:rPr>
          <w:rFonts w:ascii="Times New Roman" w:eastAsia="Times New Roman" w:hAnsi="Times New Roman"/>
          <w:b/>
          <w:bCs/>
          <w:sz w:val="28"/>
          <w:szCs w:val="28"/>
          <w:rtl w:val="off"/>
        </w:rPr>
        <w:t>Направление прое</w:t>
      </w:r>
      <w:r>
        <w:rPr>
          <w:lang w:val="ru-RU" w:eastAsia="ko-KR" w:bidi="ar-SA"/>
          <w:rFonts w:ascii="Times New Roman" w:eastAsia="Times New Roman" w:hAnsi="Times New Roman" w:cs="Arial"/>
          <w:b/>
          <w:bCs/>
          <w:sz w:val="28"/>
          <w:szCs w:val="28"/>
          <w:rtl w:val="off"/>
        </w:rPr>
        <w:t>кта:</w:t>
      </w:r>
      <w:r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  <w:t xml:space="preserve"> Места памяти геноцида советского народа, совершенные нацистами и их пособниками во время Великой Отечественной войны 1941-1945 годов.</w:t>
      </w:r>
    </w:p>
    <w:p>
      <w:pPr>
        <w:ind w:leftChars="0" w:left="0" w:rightChars="0" w:right="0" w:hanging="0" w:firstLineChars="255" w:firstLine="695"/>
        <w:jc w:val="both"/>
        <w:spacing w:after="0" w:line="240" w:lineRule="auto"/>
        <w:rPr>
          <w:rFonts w:ascii="Times New Roman" w:eastAsia="Times New Roman" w:hAnsi="Times New Roman" w:hint="default"/>
          <w:color w:val="000000"/>
          <w:sz w:val="28"/>
          <w:szCs w:val="28"/>
          <w:shd w:val="clear" w:color="auto" w:fill="FFFFFF"/>
          <w:rtl w:val="off"/>
        </w:rPr>
      </w:pPr>
      <w:r>
        <w:rPr>
          <w:lang w:val="ru-RU" w:eastAsia="ko-KR" w:bidi="ar-SA"/>
          <w:rFonts w:ascii="Times New Roman" w:eastAsia="Times New Roman" w:hAnsi="Times New Roman" w:cs="Arial"/>
          <w:b/>
          <w:bCs/>
          <w:sz w:val="28"/>
          <w:szCs w:val="28"/>
          <w:rtl w:val="off"/>
        </w:rPr>
        <w:t>Обоснование актуальности:</w:t>
      </w:r>
      <w:r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  <w:t xml:space="preserve"> С</w:t>
      </w:r>
      <w:r>
        <w:rPr>
          <w:rFonts w:ascii="Times New Roman" w:eastAsia="Times New Roman" w:hAnsi="Times New Roman" w:hint="default"/>
          <w:color w:val="000000"/>
          <w:sz w:val="28"/>
          <w:szCs w:val="28"/>
          <w:shd w:val="clear" w:color="auto" w:fill="FFFFFF"/>
        </w:rPr>
        <w:t xml:space="preserve"> каждым годом становится всё меньше и меньше участников и свидетелей Великой Отечественной войны.</w:t>
      </w:r>
      <w:r>
        <w:rPr>
          <w:rFonts w:ascii="Times New Roman" w:eastAsia="Times New Roman" w:hAnsi="Times New Roman" w:hint="default"/>
          <w:color w:val="000000"/>
          <w:sz w:val="28"/>
          <w:szCs w:val="28"/>
          <w:shd w:val="clear" w:color="auto" w:fill="FFFFFF"/>
          <w:rtl w:val="off"/>
        </w:rPr>
        <w:t xml:space="preserve"> 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>Забвение исторической памяти о злодеяниях немецко-фашистских захватчиков может нанести непоправимый вред для национального самосознания российского общества, которое постепенно не только перестанет воспринимать преступный характер политики фашистской Германии по отношению к советских гражданам, но и утратит способность распознавать подобные угрозы для современного российского общества. В особенности это касается молодежи, которая с учетом временной отдаленности от событий военных лет уже не так остро, как предшествующие поколения, чувствует перенесенные советским народом боль и страдания.</w:t>
      </w:r>
    </w:p>
    <w:p>
      <w:pPr>
        <w:ind w:leftChars="0" w:left="0" w:rightChars="0" w:right="0" w:hanging="0" w:firstLineChars="256" w:firstLine="696"/>
        <w:jc w:val="both"/>
        <w:spacing w:after="0" w:line="240" w:lineRule="auto"/>
        <w:rPr>
          <w:rFonts w:ascii="Times New Roman" w:eastAsia="Times New Roman" w:hAnsi="Times New Roman"/>
          <w:sz w:val="28"/>
          <w:szCs w:val="28"/>
          <w:rtl w:val="off"/>
        </w:rPr>
      </w:pP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 xml:space="preserve">Факты геноцида по отношению к советскому народу говорят о недопустимости 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 xml:space="preserve">фальсификации истории Второй мировой войны и Великой Отечественной войны, в том числе в отношении замалчивания или искажения правды о жертвах, понесенных 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>мирными жителями и военнослужащими Красной Армии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 xml:space="preserve"> во имя общей победы над коричневой чумой XX века.</w:t>
      </w:r>
    </w:p>
    <w:p>
      <w:pPr>
        <w:ind w:leftChars="0" w:left="0" w:rightChars="0" w:right="0" w:hanging="0" w:firstLineChars="256" w:firstLine="696"/>
        <w:jc w:val="both"/>
        <w:spacing w:after="0" w:line="240" w:lineRule="auto"/>
        <w:rPr>
          <w:caps w:val="off"/>
          <w:lang w:val="ru-RU" w:eastAsia="ko-KR" w:bidi="ar-SA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</w:pPr>
      <w:r>
        <w:rPr>
          <w:caps w:val="off"/>
          <w:lang w:val="ru-RU" w:eastAsia="ko-KR" w:bidi="ar-SA"/>
          <w:rFonts w:ascii="Times New Roman" w:eastAsia="Times New Roman" w:hAnsi="Times New Roman" w:cs="REG"/>
          <w:b/>
          <w:bCs/>
          <w:i w:val="0"/>
          <w:sz w:val="28"/>
          <w:szCs w:val="28"/>
          <w:rtl w:val="off"/>
        </w:rPr>
        <w:t>Цели проекта: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</w:pPr>
      <w:r>
        <w:rPr>
          <w:rFonts w:ascii="Times New Roman" w:eastAsia="Times New Roman" w:hAnsi="Times New Roman"/>
          <w:sz w:val="28"/>
          <w:szCs w:val="28"/>
          <w:rtl w:val="off"/>
        </w:rPr>
        <w:t>1. С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>охранени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>е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 xml:space="preserve"> исторической памяти о злодеяниях немецко-фашистских захватчиков 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 xml:space="preserve">на оккупированных территориях Советского Союза, а именно на территории современной Белгородской области в годы Великой Отечественной войны 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>в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 xml:space="preserve"> 1941-1943 годах.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rFonts w:ascii="Times New Roman" w:eastAsia="Times New Roman" w:hAnsi="Times New Roman"/>
          <w:sz w:val="28"/>
          <w:szCs w:val="28"/>
          <w:rtl w:val="off"/>
        </w:rPr>
      </w:pPr>
      <w:r>
        <w:rPr>
          <w:rFonts w:ascii="Times New Roman" w:eastAsia="Times New Roman" w:hAnsi="Times New Roman"/>
          <w:sz w:val="28"/>
          <w:szCs w:val="28"/>
          <w:rtl w:val="off"/>
        </w:rPr>
        <w:t>2. Исследование фактов геноцида советских граждан на территории сел (Сабынино, Бутово) Белгородской области.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</w:pPr>
      <w:r>
        <w:rPr>
          <w:rFonts w:ascii="Times New Roman" w:eastAsia="Times New Roman" w:hAnsi="Times New Roman"/>
          <w:sz w:val="28"/>
          <w:szCs w:val="28"/>
          <w:rtl w:val="off"/>
        </w:rPr>
        <w:t>3. П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>ротиводействи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>е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 xml:space="preserve"> фашистской идеологии и воспитани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>е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 xml:space="preserve"> подрастающего поколения в духе нетерпимости к ее проявлениям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>.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</w:pPr>
      <w:r>
        <w:rPr>
          <w:caps w:val="off"/>
          <w:rFonts w:ascii="Times New Roman" w:eastAsia="Times New Roman" w:hAnsi="Times New Roman" w:cs="&quot;Times New Roman&quot;"/>
          <w:b/>
          <w:bCs/>
          <w:i w:val="0"/>
          <w:sz w:val="28"/>
          <w:szCs w:val="28"/>
        </w:rPr>
        <w:t>Задачи</w:t>
      </w:r>
      <w:r>
        <w:rPr>
          <w:caps w:val="off"/>
          <w:rFonts w:ascii="Times New Roman" w:eastAsia="Times New Roman" w:hAnsi="Times New Roman" w:cs="&quot;Times New Roman&quot;"/>
          <w:b/>
          <w:bCs/>
          <w:i w:val="0"/>
          <w:sz w:val="28"/>
          <w:szCs w:val="28"/>
          <w:rtl w:val="off"/>
        </w:rPr>
        <w:t xml:space="preserve"> проекта: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</w:pP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 xml:space="preserve">1. Поиск, сбор и изучение 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информаци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 xml:space="preserve">и 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по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 xml:space="preserve"> 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теме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 xml:space="preserve"> 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исследования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>.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</w:pP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>2. Встречи, беседы с местными жителями, потомками очевидцев страшных событий немецко-фашистской оккупации 1941-1943 гг. в селе Сабынино, селе Бутово Яковлевского района Белгородской области.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</w:pP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>3. Анкетирование, о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прос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 xml:space="preserve"> 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респондентов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 xml:space="preserve"> 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возрастн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 xml:space="preserve">ой 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групп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 xml:space="preserve">ы – молодежь по 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существующей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 xml:space="preserve"> 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проблеме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>.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</w:pP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>4. О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боб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>щение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, 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 xml:space="preserve">анализ 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информаци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>и.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</w:pPr>
      <w:r>
        <w:rPr>
          <w:caps w:val="off"/>
          <w:rFonts w:ascii="Times New Roman" w:eastAsia="Times New Roman" w:hAnsi="Times New Roman" w:cs="REG"/>
          <w:b/>
          <w:bCs/>
          <w:i w:val="0"/>
          <w:sz w:val="28"/>
          <w:szCs w:val="28"/>
          <w:rtl w:val="off"/>
        </w:rPr>
        <w:t>Описание этапов проектной деятельности: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</w:pP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 xml:space="preserve">1. На первом этапе исследовательской деятельности по теме проекта были изучены различные 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>документы, отражающие человеко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 xml:space="preserve"> 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 xml:space="preserve">ненавистнические 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>преступления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 xml:space="preserve"> гитлеров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 xml:space="preserve">цев и их пособников 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>на оккупированной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 xml:space="preserve"> территории современной Белгородской области, в том числе материалы по зверским преступлениям в годы оккупации в селах Сабынино и Бутово ныне Яковлевского района Белгородской области.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rFonts w:ascii="Times New Roman" w:eastAsia="Times New Roman" w:hAnsi="Times New Roman" w:hint="default"/>
          <w:sz w:val="28"/>
          <w:szCs w:val="28"/>
        </w:rPr>
      </w:pP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 xml:space="preserve">Пояснение: 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в годы ВОВ село Бутово относилось к Томаровскому (ныне Яковлевскому), село Сабынино – к Сажновскому (ныне Яковлевскому) району Курской (ныне Белгородской) области.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</w:pP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>Так, согласно архивным данным, включающим в себя рассекреченные документы, в полной степени р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>аскрывается преступная деятельность немецко-фашистских захватчиков по физическому уничтожению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>, издевательству и насилию по отношению к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 xml:space="preserve"> советски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 xml:space="preserve">м 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>мирны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>м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 xml:space="preserve"> граждан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>ам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 xml:space="preserve"> и военнопленны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  <w:t>м, в том числе в указанных селах</w:t>
      </w:r>
      <w:r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</w:rPr>
        <w:t>.</w:t>
      </w:r>
    </w:p>
    <w:p>
      <w:pPr>
        <w:ind w:leftChars="0" w:left="0" w:rightChars="0" w:right="0" w:hanging="0" w:firstLineChars="256" w:firstLine="696"/>
        <w:jc w:val="both"/>
        <w:spacing w:after="0" w:line="240"/>
        <w:rPr>
          <w:caps w:val="off"/>
          <w:rFonts w:ascii="Times New Roman" w:eastAsia="Times New Roman" w:hAnsi="Times New Roman" w:cs="REG"/>
          <w:b w:val="0"/>
          <w:i w:val="0"/>
          <w:sz w:val="28"/>
          <w:szCs w:val="28"/>
          <w:rtl w:val="off"/>
        </w:rPr>
      </w:pPr>
      <w:r>
        <w:rPr>
          <w:rFonts w:ascii="Times New Roman" w:eastAsia="Times New Roman" w:hAnsi="Times New Roman" w:hint="default"/>
          <w:sz w:val="28"/>
          <w:szCs w:val="28"/>
        </w:rPr>
        <w:t>Из докладной записки Штаба партизанских бригад и отрядов Курской области начальнику Центрального штаба партизанского движения П.К. Пономаренко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ясно видно какие з</w:t>
      </w:r>
      <w:r>
        <w:rPr>
          <w:rFonts w:ascii="Times New Roman" w:eastAsia="Times New Roman" w:hAnsi="Times New Roman" w:hint="default"/>
          <w:sz w:val="28"/>
          <w:szCs w:val="28"/>
        </w:rPr>
        <w:t>верства фашистски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е</w:t>
      </w:r>
      <w:r>
        <w:rPr>
          <w:rFonts w:ascii="Times New Roman" w:eastAsia="Times New Roman" w:hAnsi="Times New Roman" w:hint="default"/>
          <w:sz w:val="28"/>
          <w:szCs w:val="28"/>
        </w:rPr>
        <w:t xml:space="preserve"> захватчик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и осуществляли</w:t>
      </w:r>
      <w:r>
        <w:rPr>
          <w:rFonts w:ascii="Times New Roman" w:eastAsia="Times New Roman" w:hAnsi="Times New Roman" w:hint="default"/>
          <w:sz w:val="28"/>
          <w:szCs w:val="28"/>
        </w:rPr>
        <w:t xml:space="preserve"> во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 w:hint="default"/>
          <w:sz w:val="28"/>
          <w:szCs w:val="28"/>
        </w:rPr>
        <w:t>временно оккупированных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 w:hint="default"/>
          <w:sz w:val="28"/>
          <w:szCs w:val="28"/>
        </w:rPr>
        <w:t>районах Курской области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[</w:t>
      </w:r>
      <w:r>
        <w:rPr>
          <w:rFonts w:ascii="Times New Roman" w:eastAsia="Times New Roman" w:hAnsi="Times New Roman" w:hint="default"/>
          <w:sz w:val="28"/>
          <w:szCs w:val="28"/>
        </w:rPr>
        <w:t>Государственный архив общественно-политической истории Курской области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. </w:t>
      </w:r>
      <w:r>
        <w:rPr>
          <w:rFonts w:ascii="Times New Roman" w:eastAsia="Times New Roman" w:hAnsi="Times New Roman" w:hint="default"/>
          <w:sz w:val="28"/>
          <w:szCs w:val="28"/>
        </w:rPr>
        <w:t>Ф. П-2. Оп. 1. Д. 49. Л. 1–5.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]</w:t>
      </w:r>
    </w:p>
    <w:p>
      <w:pPr>
        <w:rPr>
          <w:rtl w:val="off"/>
        </w:rPr>
      </w:pPr>
      <w:r>
        <w:drawing>
          <wp:inline distT="0" distB="0" distL="0" distR="0">
            <wp:extent cx="1637159" cy="2236496"/>
            <wp:effectExtent l="0" t="0" r="0" b="0"/>
            <wp:docPr id="1025" name="shape1025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7159" cy="223649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Chars="0" w:left="0" w:rightChars="0" w:right="0" w:hanging="0" w:firstLineChars="254" w:firstLine="691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</w:rPr>
        <w:t>Согласно Акту</w: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 xml:space="preserve"> комиссии при Сабынинском сельском совете об убийствах жителей села Сабынино, можно с уверенностью говорить о бесчеловечности по отношению к мирному населению со стороны немецко-фашистских оккупантов и их пособников [Без срока давности: преступления нацистов и их пособников против мирного населения на оккупированной территории РСФСР в годы Великой Отечественной войны. Белгородская область: Сборник архивных документов].</w:t>
      </w:r>
    </w:p>
    <w:p>
      <w:pPr>
        <w:ind w:leftChars="0" w:left="0" w:rightChars="0" w:right="0" w:hanging="0" w:firstLineChars="256" w:firstLine="696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</w:rPr>
      </w:pPr>
    </w:p>
    <w:p>
      <w:pPr>
        <w:rPr>
          <w:rtl w:val="off"/>
        </w:rPr>
      </w:pPr>
      <w:r>
        <w:rPr>
          <w:rtl w:val="off"/>
        </w:rPr>
        <w:drawing>
          <wp:inline distT="0" distB="0" distL="0" distR="0">
            <wp:extent cx="3084827" cy="1939466"/>
            <wp:effectExtent l="0" t="0" r="0" b="0"/>
            <wp:docPr id="1026" name="shape1026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84827" cy="193946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Chars="0" w:left="0" w:rightChars="0" w:right="0" w:hanging="0" w:firstLineChars="260" w:firstLine="707"/>
        <w:jc w:val="both"/>
        <w:spacing w:after="0" w:line="240"/>
        <w:rPr>
          <w:rtl w:val="off"/>
        </w:rPr>
      </w:pPr>
      <w:r>
        <w:rPr>
          <w:rFonts w:ascii="Times New Roman" w:eastAsia="Times New Roman" w:hAnsi="Times New Roman" w:hint="default"/>
          <w:sz w:val="28"/>
          <w:szCs w:val="28"/>
          <w:rtl w:val="off"/>
        </w:rPr>
        <w:t>Электронный ресурс Библиотеки исторических документов (http://docs.historyrussia.org/ru) содержит материалы, подлинные документы о преступлениях, зверствах гитлеровцев.</w:t>
      </w:r>
    </w:p>
    <w:p>
      <w:pPr>
        <w:rPr>
          <w:rtl w:val="off"/>
        </w:rPr>
      </w:pPr>
      <w:r>
        <w:drawing>
          <wp:inline distT="0" distB="0" distL="0" distR="0">
            <wp:extent cx="3907336" cy="2528974"/>
            <wp:effectExtent l="0" t="0" r="0" b="0"/>
            <wp:docPr id="1027" name="shape1027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1" t="8833" r="2301" b="12711"/>
                    <a:stretch>
                      <a:fillRect/>
                    </a:stretch>
                  </pic:blipFill>
                  <pic:spPr>
                    <a:xfrm>
                      <a:off x="0" y="0"/>
                      <a:ext cx="3907336" cy="252897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rPr>
          <w:rtl w:val="off"/>
        </w:rPr>
      </w:pPr>
      <w:r>
        <w:drawing>
          <wp:inline distT="0" distB="0" distL="0" distR="0">
            <wp:extent cx="3926205" cy="2337891"/>
            <wp:effectExtent l="0" t="0" r="0" b="0"/>
            <wp:docPr id="1028" name="shape1028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5" t="8660" r="1695" b="12616"/>
                    <a:stretch>
                      <a:fillRect/>
                    </a:stretch>
                  </pic:blipFill>
                  <pic:spPr>
                    <a:xfrm>
                      <a:off x="0" y="0"/>
                      <a:ext cx="3926205" cy="233789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Chars="0" w:left="0" w:rightChars="0" w:right="0" w:hanging="0" w:firstLineChars="255" w:firstLine="695"/>
        <w:jc w:val="both"/>
        <w:spacing w:after="0" w:line="240"/>
        <w:rPr>
          <w:caps w:val="off"/>
          <w:rFonts w:ascii="REG" w:eastAsia="REG" w:hAnsi="REG" w:cs="REG"/>
          <w:b w:val="0"/>
          <w:i w:val="0"/>
          <w:sz w:val="22"/>
          <w:rtl w:val="off"/>
        </w:rPr>
      </w:pPr>
    </w:p>
    <w:p>
      <w:pPr>
        <w:ind w:leftChars="0" w:left="0" w:rightChars="0" w:right="0" w:hanging="0" w:firstLineChars="0" w:firstLine="0"/>
        <w:jc w:val="both"/>
        <w:spacing w:after="0" w:line="240"/>
        <w:rPr>
          <w:caps w:val="off"/>
          <w:rFonts w:ascii="REG" w:eastAsia="REG" w:hAnsi="REG" w:cs="REG"/>
          <w:b w:val="0"/>
          <w:i w:val="0"/>
          <w:sz w:val="22"/>
          <w:rtl w:val="off"/>
        </w:rPr>
      </w:pPr>
      <w:r>
        <w:drawing>
          <wp:inline distT="0" distB="0" distL="0" distR="0">
            <wp:extent cx="3904976" cy="1920314"/>
            <wp:effectExtent l="0" t="0" r="0" b="0"/>
            <wp:docPr id="1029" name="shape1029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3" t="9910" r="2422" b="13357"/>
                    <a:stretch>
                      <a:fillRect/>
                    </a:stretch>
                  </pic:blipFill>
                  <pic:spPr>
                    <a:xfrm>
                      <a:off x="0" y="0"/>
                      <a:ext cx="3904976" cy="192031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Chars="0" w:left="0" w:rightChars="0" w:right="0" w:hanging="0" w:firstLineChars="0" w:firstLine="0"/>
        <w:jc w:val="both"/>
        <w:spacing w:after="0" w:line="240"/>
        <w:rPr>
          <w:caps w:val="off"/>
          <w:rFonts w:ascii="REG" w:eastAsia="REG" w:hAnsi="REG" w:cs="REG"/>
          <w:b w:val="0"/>
          <w:i w:val="0"/>
          <w:sz w:val="22"/>
          <w:rtl w:val="off"/>
        </w:rPr>
      </w:pPr>
    </w:p>
    <w:p>
      <w:pPr>
        <w:ind w:leftChars="0" w:left="0" w:rightChars="0" w:right="0" w:hanging="0" w:firstLineChars="256" w:firstLine="696"/>
        <w:jc w:val="both"/>
        <w:spacing w:after="0" w:line="240"/>
      </w:pPr>
      <w:r>
        <w:rPr>
          <w:rFonts w:ascii="Times New Roman" w:eastAsia="Times New Roman" w:hAnsi="Times New Roman" w:hint="default"/>
          <w:sz w:val="28"/>
          <w:szCs w:val="28"/>
        </w:rPr>
        <w:t>На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 w:hint="default"/>
          <w:sz w:val="28"/>
          <w:szCs w:val="28"/>
        </w:rPr>
        <w:t>сайте Федерального архивного проекта «Преступления нацистов и их пособников против мирного населения СССР в годы Великой Отечественной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 w:hint="default"/>
          <w:sz w:val="28"/>
          <w:szCs w:val="28"/>
        </w:rPr>
        <w:t>войны 1941–1945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 w:hint="default"/>
          <w:sz w:val="28"/>
          <w:szCs w:val="28"/>
        </w:rPr>
        <w:t>гг.» (https://victims.rusarchives.ru) представлены документы, которые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 w:hint="default"/>
          <w:sz w:val="28"/>
          <w:szCs w:val="28"/>
        </w:rPr>
        <w:t>правдиво свидетельствуют о злодеяниях немецко-фашистских войск и их пособников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 w:hint="default"/>
          <w:sz w:val="28"/>
          <w:szCs w:val="28"/>
        </w:rPr>
        <w:t>на всей оккупированной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 w:hint="default"/>
          <w:sz w:val="28"/>
          <w:szCs w:val="28"/>
        </w:rPr>
        <w:t>территории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Советского Союза, включая Белгородскую область</w:t>
      </w:r>
      <w:r>
        <w:rPr>
          <w:rFonts w:ascii="Times New Roman" w:eastAsia="Times New Roman" w:hAnsi="Times New Roman" w:hint="default"/>
          <w:sz w:val="28"/>
          <w:szCs w:val="28"/>
        </w:rPr>
        <w:t xml:space="preserve">. 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Подлинные архивные материалы Протокола опроса – очевидца страшных событий 1943 года М.А. Мухановой.</w:t>
      </w:r>
    </w:p>
    <w:p>
      <w:pPr>
        <w:ind w:leftChars="0" w:left="0" w:rightChars="0" w:right="0" w:hanging="0" w:firstLineChars="0" w:firstLine="0"/>
        <w:jc w:val="both"/>
        <w:spacing w:after="0" w:line="240"/>
        <w:rPr>
          <w:caps w:val="off"/>
          <w:rFonts w:ascii="REG" w:eastAsia="REG" w:hAnsi="REG" w:cs="REG"/>
          <w:b w:val="0"/>
          <w:i w:val="0"/>
          <w:sz w:val="22"/>
          <w:rtl w:val="off"/>
        </w:rPr>
      </w:pPr>
      <w:r>
        <w:drawing>
          <wp:inline distT="0" distB="0" distL="0" distR="0">
            <wp:extent cx="2293513" cy="3140273"/>
            <wp:effectExtent l="0" t="0" r="0" b="0"/>
            <wp:docPr id="1030" name="shape1030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3513" cy="3140273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299855" cy="2156231"/>
            <wp:effectExtent l="0" t="0" r="0" b="0"/>
            <wp:docPr id="1031" name="shape1031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6" t="9479" r="3114" b="12711"/>
                    <a:stretch>
                      <a:fillRect/>
                    </a:stretch>
                  </pic:blipFill>
                  <pic:spPr>
                    <a:xfrm>
                      <a:off x="0" y="0"/>
                      <a:ext cx="3299855" cy="21562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Chars="0" w:left="0" w:rightChars="0" w:right="0" w:hanging="0" w:firstLineChars="255" w:firstLine="695"/>
        <w:jc w:val="both"/>
        <w:spacing w:after="0" w:line="240"/>
        <w:rPr>
          <w:caps w:val="off"/>
          <w:rFonts w:ascii="REG" w:eastAsia="REG" w:hAnsi="REG" w:cs="REG"/>
          <w:b w:val="0"/>
          <w:i w:val="0"/>
          <w:sz w:val="22"/>
          <w:rtl w:val="off"/>
        </w:rPr>
      </w:pPr>
    </w:p>
    <w:p>
      <w:pPr>
        <w:ind w:leftChars="0" w:left="0" w:rightChars="0" w:right="0" w:hanging="0" w:firstLineChars="254" w:firstLine="691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 xml:space="preserve">Были изучены материалы воспоминаний 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местного жителя села Бутово Дмитрия Григорьевича </w: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 xml:space="preserve">Шелковина, материалы книжных изданий, рассказывающие о всей жестокости преступлений, геноциде к советским гражданам со стороны немецких фашистов и их пособников. </w:t>
      </w:r>
    </w:p>
    <w:p>
      <w:pPr>
        <w:ind w:leftChars="0" w:left="0" w:rightChars="0" w:right="0" w:hanging="0" w:firstLineChars="254" w:firstLine="691"/>
        <w:jc w:val="both"/>
        <w:spacing w:after="0" w:line="240" w:lineRule="auto"/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2. Были проведены в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>стречи, беседы с местными жителями, потомками очевидцев страшных событий немецко-фашистской оккупации 1941-1943 гг. в селе Сабынино, селе Бутово Яковлевского района Белгородской области.</w:t>
      </w:r>
    </w:p>
    <w:p>
      <w:pPr>
        <w:ind w:leftChars="0" w:left="0" w:rightChars="0" w:right="0" w:hanging="0" w:firstLineChars="255" w:firstLine="695"/>
        <w:jc w:val="both"/>
        <w:spacing w:after="0" w:line="240"/>
        <w:rPr>
          <w:rFonts w:ascii="Times New Roman" w:eastAsia="Times New Roman" w:hAnsi="Times New Roman"/>
          <w:sz w:val="28"/>
          <w:szCs w:val="28"/>
          <w:rtl w:val="off"/>
        </w:rPr>
      </w:pP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>3. Проведено анкетирование, о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</w:rPr>
        <w:t>прос</w:t>
      </w:r>
      <w:r>
        <w:rPr>
          <w:caps w:val="off"/>
          <w:rFonts w:ascii="Times New Roman" w:eastAsia="Times New Roman" w:hAnsi="Times New Roman" w:cs="&quot;Times New Roman&quot;"/>
          <w:b w:val="0"/>
          <w:i w:val="0"/>
          <w:sz w:val="28"/>
          <w:szCs w:val="28"/>
          <w:rtl w:val="off"/>
        </w:rPr>
        <w:t xml:space="preserve"> среди молодежи – студентов ОГАПОУ </w:t>
      </w:r>
      <w:r>
        <w:rPr>
          <w:rFonts w:ascii="Times New Roman" w:eastAsia="Times New Roman" w:hAnsi="Times New Roman" w:hint="default"/>
          <w:sz w:val="28"/>
          <w:szCs w:val="28"/>
        </w:rPr>
        <w:t>«</w:t>
      </w:r>
      <w:r>
        <w:rPr>
          <w:rFonts w:ascii="Times New Roman" w:eastAsia="Times New Roman" w:hAnsi="Times New Roman"/>
          <w:b w:val="0"/>
          <w:bCs w:val="0"/>
          <w:sz w:val="28"/>
          <w:szCs w:val="28"/>
          <w:rtl w:val="off"/>
        </w:rPr>
        <w:t>Дмитриевский аграрный колледж</w:t>
      </w:r>
      <w:r>
        <w:rPr>
          <w:rFonts w:ascii="Times New Roman" w:eastAsia="Times New Roman" w:hAnsi="Times New Roman" w:hint="default"/>
          <w:sz w:val="28"/>
          <w:szCs w:val="28"/>
        </w:rPr>
        <w:t>»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.</w:t>
      </w:r>
    </w:p>
    <w:p>
      <w:pPr>
        <w:ind w:leftChars="0" w:left="0" w:rightChars="0" w:right="0" w:hanging="0" w:firstLineChars="255" w:firstLine="695"/>
        <w:jc w:val="both"/>
        <w:spacing w:after="0" w:line="240"/>
        <w:rPr>
          <w:rFonts w:ascii="Times New Roman" w:eastAsia="Times New Roman" w:hAnsi="Times New Roman"/>
          <w:sz w:val="28"/>
          <w:szCs w:val="28"/>
          <w:rtl w:val="off"/>
        </w:rPr>
      </w:pPr>
      <w:r>
        <w:rPr>
          <w:rFonts w:ascii="Times New Roman" w:eastAsia="Times New Roman" w:hAnsi="Times New Roman" w:hint="default"/>
          <w:sz w:val="28"/>
          <w:szCs w:val="28"/>
          <w:rtl w:val="off"/>
        </w:rPr>
        <w:t>Главными вопросами были: 1) на сколько молодые люди осведомлены о тех зверствах, преступлениях со стороны немецко-фашистских оккупантов и их пособников к гражданам Советского Союза; 2) об оккупации и оккупационном терроре на территории Яковлевского района в годы Великой Отечественной войны.</w:t>
      </w:r>
    </w:p>
    <w:p>
      <w:pPr>
        <w:ind w:leftChars="0" w:left="0" w:rightChars="0" w:right="0" w:hanging="0" w:firstLineChars="259" w:firstLine="706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 xml:space="preserve">Результаты анкетирования обнадеживающие. Большинство обучающихся знают о страшных событиях, преступлениях против человечности, фактически о геноциде 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советского народа,</w: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 xml:space="preserve"> об оккупации 1941-1943 гг. на территории Белгородской области.</w:t>
      </w:r>
    </w:p>
    <w:p>
      <w:pPr>
        <w:ind w:leftChars="0" w:left="0" w:rightChars="0" w:right="0" w:hanging="0" w:firstLineChars="259" w:firstLine="706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4. Главными выводами можно назвать следующее:</w:t>
      </w:r>
    </w:p>
    <w:p>
      <w:pPr>
        <w:ind w:leftChars="0" w:left="0" w:rightChars="0" w:right="0" w:hanging="0" w:firstLineChars="248" w:firstLine="675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– историческая память о злодеяниях немецко-фашистских захватчиков не должна быть утрачена, а напротив – стать важным элементом национального самосознания россиян, ввиду того, что почти каждая семья испытала на себе ужасные последствия вражеского нашествия;</w:t>
      </w:r>
    </w:p>
    <w:p>
      <w:pPr>
        <w:ind w:leftChars="0" w:left="0" w:rightChars="0" w:right="0" w:hanging="0" w:firstLineChars="254" w:firstLine="691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– важность открытых источников, архивных документов, публикаций свидетельств о геноциде советского народа;</w:t>
      </w:r>
    </w:p>
    <w:p>
      <w:pPr>
        <w:ind w:leftChars="0" w:left="0" w:rightChars="0" w:right="0" w:hanging="0" w:firstLineChars="254" w:firstLine="691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b w:val="0"/>
          <w:bCs w:val="0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– беспорная необходимость осознания тяжелейших последствий геноцида как одного из главных факторов противодействия возрождению фашистской идеологии и сохранения мира.</w:t>
      </w:r>
    </w:p>
    <w:p>
      <w:pPr>
        <w:ind w:leftChars="0" w:left="0" w:rightChars="0" w:right="0" w:hanging="0" w:firstLineChars="254" w:firstLine="691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b/>
          <w:bCs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b/>
          <w:bCs/>
          <w:sz w:val="28"/>
          <w:szCs w:val="28"/>
          <w:rtl w:val="off"/>
        </w:rPr>
        <w:t>Использованные источники и научная литература:</w:t>
      </w:r>
    </w:p>
    <w:p>
      <w:pPr>
        <w:ind w:leftChars="0" w:left="0" w:rightChars="0" w:right="0" w:hanging="0" w:firstLineChars="254" w:firstLine="691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1. Без срока давности: преступления нацистов и их пособников против мирного населения на оккупированной территории РСФСР в годы Великой Отечественной войны. Белгородская область: Сборник архивных документов / отв.ред. серии Е.П. Малышева, Е.М. Цунаева; отв. ред. Е.В. Кривцова; сост. П.Ю. Субботин, Е.В. Кривцова, А.А. Колотушкин, А.О. Коломина, Л.П. Анисимова, А.А. Кривчиков, Т.В. Крылова, А.С. Лисной, И.В. Лощилова, Р.А. Сазонов, А.А. Пчелинов-Образумов. – М.: Фонд “Связь эпох”: Кучково поле Музеон; Белгород: КОНСТАНТА, 2021. – 824. – с. 239.</w:t>
      </w:r>
    </w:p>
    <w:p>
      <w:pPr>
        <w:ind w:leftChars="0" w:left="0" w:rightChars="0" w:right="0" w:hanging="0" w:firstLineChars="254" w:firstLine="691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2. Оккупация (Белгородчина в октябре – августе 1943 гг.). Документы и материалы. (Авторы-сост. А.Н. Крупенков, Т.И. Утенина, Л.Б. Хромых). – Белгород: Изд-во КОНСТАНТА, 2010. – 376.</w:t>
      </w:r>
    </w:p>
    <w:p>
      <w:pPr>
        <w:ind w:leftChars="0" w:left="0" w:rightChars="0" w:right="0" w:hanging="0" w:firstLineChars="254" w:firstLine="691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3. Летопись населенных пунктов Яковлевского района Белгородской области (с первого упоминания в архивных документах до конца 1995 года) / отв. за вып. А.Н. Колпаков, Г.С. Конкина; сост. Н.В. Каланчина, И.А. Голубцова. – Белгород: ЛитКараВан, 2017. – 312.</w:t>
      </w:r>
    </w:p>
    <w:p>
      <w:pPr>
        <w:ind w:leftChars="0" w:left="0" w:rightChars="0" w:right="0" w:hanging="0" w:firstLineChars="254" w:firstLine="691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4. Интернет-ресурсы:</w:t>
      </w:r>
    </w:p>
    <w:p>
      <w:pPr>
        <w:ind w:leftChars="0" w:left="0" w:rightChars="0" w:right="0" w:hanging="0" w:firstLineChars="254" w:firstLine="690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 xml:space="preserve">– Федеральный архивный проект. Преступления нацистов и их пособников против мирного населения СССР в годы Великой Отечественной войны 1941–1945 гг. / Протокол опроса свидетельницы М.А. Мухановой о злодеяниях немецко-фашистских войск в с. Бутово Томаровского района Курской области в период оккупации. 27 августа 1943 г. 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[</w: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Государственный архив Курской области. Ф. Р-3605. Оп. 1. Д. 295. Л. 26–29. Подлинник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] </w: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 xml:space="preserve">/ </w: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fldChar w:fldCharType="begin"/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instrText xml:space="preserve"> HYPERLINK "https://victims.rusarchives.ru/protokol-oprosa-svidetelnicy-ma-mukhanovoy-o-zlodeyaniyakh-nemecko-fashistskikh-voysk-v-s-butovo" </w:instrTex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fldChar w:fldCharType="separate"/>
      </w:r>
      <w:r>
        <w:rPr>
          <w:rStyle w:val="afa"/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https://victims.rusarchives.ru/protokol-oprosa-svidetelnicy-ma-mukhanovoy-o-zlodeyaniyakh-nemecko-fashistskikh-voysk-v-s-butovo</w: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fldChar w:fldCharType="end"/>
      </w:r>
    </w:p>
    <w:p>
      <w:pPr>
        <w:ind w:leftChars="0" w:left="0" w:rightChars="0" w:right="0" w:hanging="0" w:firstLineChars="254" w:firstLine="690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  <w:t>– Электронная библиотека иторических документов / Д</w:t>
      </w:r>
      <w:r>
        <w:rPr>
          <w:rFonts w:ascii="Times New Roman" w:eastAsia="Times New Roman" w:hAnsi="Times New Roman" w:hint="default"/>
          <w:sz w:val="28"/>
          <w:szCs w:val="28"/>
        </w:rPr>
        <w:t>окладн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ая</w:t>
      </w:r>
      <w:r>
        <w:rPr>
          <w:rFonts w:ascii="Times New Roman" w:eastAsia="Times New Roman" w:hAnsi="Times New Roman" w:hint="default"/>
          <w:sz w:val="28"/>
          <w:szCs w:val="28"/>
        </w:rPr>
        <w:t xml:space="preserve"> записк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а</w:t>
      </w:r>
      <w:r>
        <w:rPr>
          <w:rFonts w:ascii="Times New Roman" w:eastAsia="Times New Roman" w:hAnsi="Times New Roman" w:hint="default"/>
          <w:sz w:val="28"/>
          <w:szCs w:val="28"/>
        </w:rPr>
        <w:t xml:space="preserve"> Штаба партизанских бригад и отрядов Курской области начальнику Центрального штаба партизанского движения П.К. Пономаренко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ясно видно какие з</w:t>
      </w:r>
      <w:r>
        <w:rPr>
          <w:rFonts w:ascii="Times New Roman" w:eastAsia="Times New Roman" w:hAnsi="Times New Roman" w:hint="default"/>
          <w:sz w:val="28"/>
          <w:szCs w:val="28"/>
        </w:rPr>
        <w:t>верства фашистски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е</w:t>
      </w:r>
      <w:r>
        <w:rPr>
          <w:rFonts w:ascii="Times New Roman" w:eastAsia="Times New Roman" w:hAnsi="Times New Roman" w:hint="default"/>
          <w:sz w:val="28"/>
          <w:szCs w:val="28"/>
        </w:rPr>
        <w:t xml:space="preserve"> захватчик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>и осуществляли</w:t>
      </w:r>
      <w:r>
        <w:rPr>
          <w:rFonts w:ascii="Times New Roman" w:eastAsia="Times New Roman" w:hAnsi="Times New Roman" w:hint="default"/>
          <w:sz w:val="28"/>
          <w:szCs w:val="28"/>
        </w:rPr>
        <w:t xml:space="preserve"> во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 w:hint="default"/>
          <w:sz w:val="28"/>
          <w:szCs w:val="28"/>
        </w:rPr>
        <w:t>временно оккупированных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 w:hint="default"/>
          <w:sz w:val="28"/>
          <w:szCs w:val="28"/>
        </w:rPr>
        <w:t>районах Курской области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 [</w:t>
      </w:r>
      <w:r>
        <w:rPr>
          <w:rFonts w:ascii="Times New Roman" w:eastAsia="Times New Roman" w:hAnsi="Times New Roman" w:hint="default"/>
          <w:sz w:val="28"/>
          <w:szCs w:val="28"/>
        </w:rPr>
        <w:t>Государственный архив общественно-политической истории Курской области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. </w:t>
      </w:r>
      <w:r>
        <w:rPr>
          <w:rFonts w:ascii="Times New Roman" w:eastAsia="Times New Roman" w:hAnsi="Times New Roman" w:hint="default"/>
          <w:sz w:val="28"/>
          <w:szCs w:val="28"/>
        </w:rPr>
        <w:t>Ф. П-2. Оп. 1. Д. 49. Л. 1–5.</w:t>
      </w:r>
      <w:r>
        <w:rPr>
          <w:rFonts w:ascii="Times New Roman" w:eastAsia="Times New Roman" w:hAnsi="Times New Roman" w:hint="default"/>
          <w:sz w:val="28"/>
          <w:szCs w:val="28"/>
          <w:rtl w:val="off"/>
        </w:rPr>
        <w:t xml:space="preserve">] / </w:t>
      </w:r>
      <w:r>
        <w:rPr>
          <w:rStyle w:val="afa"/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http://docs.historyrussia.org</w:t>
      </w:r>
    </w:p>
    <w:p>
      <w:pPr>
        <w:ind w:leftChars="0" w:left="0" w:rightChars="0" w:right="0" w:hanging="0" w:firstLineChars="259" w:firstLine="706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 xml:space="preserve">– Центральная библиотека Яковлевского городского округа / Историческая справка, Бутово / </w: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fldChar w:fldCharType="begin"/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instrText xml:space="preserve"> HYPERLINK "http://yakovlbibl.ru/butovo/tragediya-na-kamennoj-gore/" </w:instrTex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fldChar w:fldCharType="separate"/>
      </w:r>
      <w:r>
        <w:rPr>
          <w:rStyle w:val="afa"/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http://yakovlbibl.ru/butovo/tragediya-na-kamennoj-gore/</w: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fldChar w:fldCharType="end"/>
      </w:r>
    </w:p>
    <w:p>
      <w:pPr>
        <w:ind w:leftChars="0" w:left="0" w:rightChars="0" w:right="0" w:hanging="0" w:firstLineChars="259" w:firstLine="706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 xml:space="preserve">– Память народа / Яковлевский р-н, с. Бутово, братская могила 5 / </w: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fldChar w:fldCharType="begin"/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instrText xml:space="preserve"> HYPERLINK "https://pamyat-naroda.ru/memorial/burial.php?id=87856958" </w:instrTex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fldChar w:fldCharType="separate"/>
      </w:r>
      <w:r>
        <w:rPr>
          <w:rStyle w:val="afa"/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t>https://pamyat-naroda.ru/memorial/burial.php?id=87856958</w:t>
      </w:r>
      <w:r>
        <w:rPr>
          <w:lang w:val="ru-RU" w:eastAsia="ko-KR" w:bidi="ar-SA"/>
          <w:rFonts w:ascii="Times New Roman" w:eastAsia="Times New Roman" w:hAnsi="Times New Roman" w:cs="Arial" w:hint="default"/>
          <w:sz w:val="28"/>
          <w:szCs w:val="28"/>
          <w:rtl w:val="off"/>
        </w:rPr>
        <w:fldChar w:fldCharType="end"/>
      </w:r>
    </w:p>
    <w:p>
      <w:pPr>
        <w:ind w:leftChars="0" w:left="0" w:rightChars="0" w:right="0" w:hanging="0" w:firstLineChars="248" w:firstLine="675"/>
        <w:jc w:val="both"/>
        <w:spacing w:after="0" w:line="240" w:lineRule="auto"/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</w:pPr>
      <w:r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  <w:t xml:space="preserve">– Мой полк / Шелковин Дмитрий Григорьевич / </w:t>
      </w:r>
      <w:r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  <w:fldChar w:fldCharType="begin"/>
      </w:r>
      <w:r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  <w:instrText xml:space="preserve"> HYPERLINK "https://www.moypolk.ru/soldier/shelkovin-dmitriy-grigorevich" </w:instrText>
      </w:r>
      <w:r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  <w:fldChar w:fldCharType="separate"/>
      </w:r>
      <w:r>
        <w:rPr>
          <w:rStyle w:val="afa"/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  <w:t>https://www.moypolk.ru/soldier/shelkovin-dmitriy-grigorevich</w:t>
      </w:r>
      <w:r>
        <w:rPr>
          <w:lang w:val="ru-RU" w:eastAsia="ko-KR" w:bidi="ar-SA"/>
          <w:rFonts w:ascii="Times New Roman" w:eastAsia="Times New Roman" w:hAnsi="Times New Roman" w:cs="Arial"/>
          <w:sz w:val="28"/>
          <w:szCs w:val="28"/>
          <w:rtl w:val="off"/>
        </w:rPr>
        <w:fldChar w:fldCharType="end"/>
      </w:r>
    </w:p>
    <w:p>
      <w:pPr>
        <w:ind w:leftChars="0" w:left="0" w:rightChars="0" w:right="0" w:hanging="0" w:firstLineChars="255" w:firstLine="695"/>
        <w:jc w:val="both"/>
        <w:spacing w:after="0" w:line="240"/>
        <w:rPr>
          <w:rFonts w:ascii="Times New Roman" w:eastAsia="Times New Roman" w:hAnsi="Times New Roman" w:hint="default"/>
          <w:sz w:val="28"/>
          <w:szCs w:val="28"/>
        </w:rPr>
      </w:pPr>
    </w:p>
    <w:sectPr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font w:name="Times New Roman">
    <w:panose1 w:val="02020603050405020304"/>
    <w:family w:val="roman"/>
    <w:charset w:val="cc"/>
    <w:notTrueType w:val="true"/>
    <w:sig w:usb0="E0002EFF" w:usb1="C000785B" w:usb2="00000009" w:usb3="00000001" w:csb0="400001FF" w:csb1="FFFF0000"/>
  </w:font>
  <w:font w:name="Arial">
    <w:panose1 w:val="020B0604020202020204"/>
    <w:charset w:val="00"/>
    <w:notTrueType w:val="true"/>
    <w:sig w:usb0="E0002EFF" w:usb1="C000785B" w:usb2="00000009" w:usb3="00000001" w:csb0="400001FF" w:csb1="FFFF0000"/>
  </w:font>
  <w:font w:name="REG">
    <w:charset w:val="00"/>
    <w:notTrueType w:val="false"/>
  </w:font>
  <w:font w:name="&quot;Times New Roman&quot;">
    <w:panose1 w:val="00000000000000000000"/>
    <w:altName w:val="Times New Roman"/>
    <w:charset w:val="00"/>
    <w:notTrueType w:val="false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>
  <w:zoom w:percent="100"/>
  <w:removePersonalInformation/>
  <w:bordersDontSurroundHeader/>
  <w:bordersDontSurroundFooter/>
  <w:hideGrammaticalErrors/>
  <w:proofState w:spelling="clean" w:grammar="clean"/>
  <w:defaultTabStop w:val="708"/>
  <w:drawingGridHorizontalSpacing w:val="1000"/>
  <w:drawingGridVerticalSpacing w:val="1000"/>
  <w:displayHorizontalDrawingGridEvery w:val="1"/>
  <w:displayVerticalDrawingGridEvery w:val="1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0"/>
    <m:dispDef m:val="1"/>
    <m:lMargin m:val="0"/>
    <m:rMargin m:val="0"/>
    <m:defJc m:val="centerGroup"/>
    <m:wrapIndent m:val="1440"/>
    <m:wrapRight m:val="0"/>
    <m:intLim m:val="subSup"/>
    <m:naryLim m:val="undOvr"/>
    <m:interSp m:val="0"/>
    <m:intraSp m:val="0"/>
    <m:preSp m:val="0"/>
    <m:postSp m:val="0"/>
  </m:mathPr>
  <w:themeFontLang w:val="ru-RU" w:eastAsia="ko-KR" w:bidi="ar-SA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lang w:val="ru-RU" w:eastAsia="ko-KR" w:bidi="ar-SA"/>
        <w:rFonts w:asciiTheme="minorHAnsi" w:eastAsiaTheme="minorEastAsia" w:hAnsiTheme="minorHAnsi" w:cstheme="minorBidi"/>
        <w:sz w:val="22"/>
        <w:szCs w:val="22"/>
      </w:rPr>
    </w:rPrDefault>
    <w:pPrDefault>
      <w:pPr>
        <w:spacing w:after="160" w:line="259" w:lineRule="auto"/>
      </w:pPr>
    </w:pPrDefault>
  </w:docDefaults>
  <w:style w:type="paragraph" w:default="1" w:styleId="a1">
    <w:name w:val="Normal"/>
    <w:qFormat/>
  </w:style>
  <w:style w:type="character" w:default="1" w:styleId="a2">
    <w:name w:val="Default Paragraph Font"/>
    <w:semiHidden/>
    <w:unhideWhenUsed/>
  </w:style>
  <w:style w:type="table" w:default="1" w:styleId="a3">
    <w:name w:val="Normal Table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semiHidden/>
    <w:unhideWhenUsed/>
  </w:style>
  <w:style w:type="character" w:styleId="afa">
    <w:name w:val="Hyperlink"/>
    <w:basedOn w:val="a2"/>
    <w:rPr>
      <w:color w:val="0563C1"/>
      <w:u w:val="single" w:color="aut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image" Target="media/image1.png" /><Relationship Id="rId2" Type="http://schemas.openxmlformats.org/officeDocument/2006/relationships/image" Target="media/image2.png" /><Relationship Id="rId3" Type="http://schemas.openxmlformats.org/officeDocument/2006/relationships/image" Target="media/image3.png" /><Relationship Id="rId4" Type="http://schemas.openxmlformats.org/officeDocument/2006/relationships/image" Target="media/image4.png" /><Relationship Id="rId5" Type="http://schemas.openxmlformats.org/officeDocument/2006/relationships/image" Target="media/image5.png" /><Relationship Id="rId6" Type="http://schemas.openxmlformats.org/officeDocument/2006/relationships/image" Target="media/image6.png" /><Relationship Id="rId7" Type="http://schemas.openxmlformats.org/officeDocument/2006/relationships/image" Target="media/image7.png" /><Relationship Id="rId8" Type="http://schemas.openxmlformats.org/officeDocument/2006/relationships/styles" Target="styles.xml" /><Relationship Id="rId9" Type="http://schemas.openxmlformats.org/officeDocument/2006/relationships/settings" Target="settings.xml" /><Relationship Id="rId10" Type="http://schemas.openxmlformats.org/officeDocument/2006/relationships/fontTable" Target="fontTable.xml" /><Relationship Id="rId11" Type="http://schemas.openxmlformats.org/officeDocument/2006/relationships/webSettings" Target="webSettings.xml" /><Relationship Id="rId12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lastClr="000000" val="windowText"/>
      </a:dk1>
      <a:lt1>
        <a:sysClr lastClr="FFFFFF" val="window"/>
      </a:lt1>
      <a:dk2>
        <a:srgbClr val="1C3D62"/>
      </a:dk2>
      <a:lt2>
        <a:srgbClr val="E3DCC1"/>
      </a:lt2>
      <a:accent1>
        <a:srgbClr val="315F97"/>
      </a:accent1>
      <a:accent2>
        <a:srgbClr val="C75252"/>
      </a:accent2>
      <a:accent3>
        <a:srgbClr val="E9AE2B"/>
      </a:accent3>
      <a:accent4>
        <a:srgbClr val="699B37"/>
      </a:accent4>
      <a:accent5>
        <a:srgbClr val="358791"/>
      </a:accent5>
      <a:accent6>
        <a:srgbClr val="CA56A7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>
          <a:solidFill>
            <a:schemeClr val="phClr"/>
          </a:solidFill>
          <a:miter lim="800000"/>
        </a:ln>
        <a:ln w="12700">
          <a:solidFill>
            <a:schemeClr val="phClr"/>
          </a:solidFill>
          <a:miter lim="800000"/>
        </a:ln>
        <a:ln w="19050">
          <a:solidFill>
            <a:schemeClr val="phClr"/>
          </a:solidFill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Application>Word</Application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YOGA</cp:lastModifiedBy>
  <cp:revision>1</cp:revision>
  <dcterms:created xsi:type="dcterms:W3CDTF">2023-03-23T22:20:12Z</dcterms:created>
  <dcterms:modified xsi:type="dcterms:W3CDTF">2023-12-20T19:03:16Z</dcterms:modified>
  <cp:version>0900.0000.01</cp:version>
</cp:coreProperties>
</file>