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73E" w:rsidRDefault="0026673E" w:rsidP="00557D6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КОНЦЕПЦИЯ СОВРЕМЕННОГО РАЗВИТИЯ СИСТЕМЫ СПО: ПЛАНЫ И РЕАЛЬНОСТЬ</w:t>
      </w:r>
    </w:p>
    <w:p w:rsidR="0045039F" w:rsidRDefault="0026673E" w:rsidP="0026673E">
      <w:pPr>
        <w:jc w:val="right"/>
        <w:rPr>
          <w:rFonts w:ascii="Times New Roman" w:hAnsi="Times New Roman" w:cs="Times New Roman"/>
          <w:sz w:val="26"/>
          <w:szCs w:val="26"/>
        </w:rPr>
      </w:pPr>
      <w:r w:rsidRPr="0026673E">
        <w:rPr>
          <w:rFonts w:ascii="Times New Roman" w:hAnsi="Times New Roman" w:cs="Times New Roman"/>
          <w:b/>
          <w:sz w:val="26"/>
          <w:szCs w:val="26"/>
        </w:rPr>
        <w:t>Абрамов М.С.,</w:t>
      </w:r>
      <w:r w:rsidRPr="0026673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74547" w:rsidRDefault="0026673E" w:rsidP="0045039F">
      <w:pPr>
        <w:jc w:val="right"/>
        <w:rPr>
          <w:rFonts w:ascii="Times New Roman" w:hAnsi="Times New Roman" w:cs="Times New Roman"/>
          <w:sz w:val="26"/>
          <w:szCs w:val="26"/>
        </w:rPr>
      </w:pPr>
      <w:r w:rsidRPr="0026673E">
        <w:rPr>
          <w:rFonts w:ascii="Times New Roman" w:hAnsi="Times New Roman" w:cs="Times New Roman"/>
          <w:sz w:val="26"/>
          <w:szCs w:val="26"/>
        </w:rPr>
        <w:t>преподаватель</w:t>
      </w:r>
      <w:r w:rsidR="006F569B">
        <w:rPr>
          <w:rFonts w:ascii="Times New Roman" w:hAnsi="Times New Roman" w:cs="Times New Roman"/>
          <w:sz w:val="26"/>
          <w:szCs w:val="26"/>
        </w:rPr>
        <w:t>,</w:t>
      </w:r>
      <w:r w:rsidR="0045039F">
        <w:rPr>
          <w:rFonts w:ascii="Times New Roman" w:hAnsi="Times New Roman" w:cs="Times New Roman"/>
          <w:sz w:val="26"/>
          <w:szCs w:val="26"/>
        </w:rPr>
        <w:t xml:space="preserve"> </w:t>
      </w:r>
      <w:r w:rsidR="00674547">
        <w:rPr>
          <w:rFonts w:ascii="Times New Roman" w:hAnsi="Times New Roman" w:cs="Times New Roman"/>
          <w:sz w:val="26"/>
          <w:szCs w:val="26"/>
        </w:rPr>
        <w:t>магистр истории,</w:t>
      </w:r>
    </w:p>
    <w:p w:rsidR="0045039F" w:rsidRDefault="006F569B" w:rsidP="0026673E">
      <w:pPr>
        <w:jc w:val="right"/>
        <w:rPr>
          <w:rFonts w:ascii="Times New Roman" w:hAnsi="Times New Roman" w:cs="Times New Roman"/>
          <w:sz w:val="26"/>
          <w:szCs w:val="26"/>
        </w:rPr>
      </w:pPr>
      <w:r w:rsidRPr="006F569B">
        <w:rPr>
          <w:rFonts w:ascii="Times New Roman" w:hAnsi="Times New Roman" w:cs="Times New Roman"/>
          <w:b/>
          <w:sz w:val="26"/>
          <w:szCs w:val="26"/>
        </w:rPr>
        <w:t>Бондарева О.В</w:t>
      </w:r>
      <w:r>
        <w:rPr>
          <w:rFonts w:ascii="Times New Roman" w:hAnsi="Times New Roman" w:cs="Times New Roman"/>
          <w:sz w:val="26"/>
          <w:szCs w:val="26"/>
        </w:rPr>
        <w:t xml:space="preserve">., </w:t>
      </w:r>
    </w:p>
    <w:p w:rsidR="006F569B" w:rsidRPr="0026673E" w:rsidRDefault="006F569B" w:rsidP="0026673E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мастер производственного обучения</w:t>
      </w:r>
    </w:p>
    <w:p w:rsidR="0026673E" w:rsidRPr="0026673E" w:rsidRDefault="0026673E" w:rsidP="0026673E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26673E">
        <w:rPr>
          <w:rFonts w:ascii="Times New Roman" w:hAnsi="Times New Roman" w:cs="Times New Roman"/>
          <w:i/>
          <w:sz w:val="26"/>
          <w:szCs w:val="26"/>
        </w:rPr>
        <w:t>ФГАОУ ВО Р</w:t>
      </w:r>
      <w:r>
        <w:rPr>
          <w:rFonts w:ascii="Times New Roman" w:hAnsi="Times New Roman" w:cs="Times New Roman"/>
          <w:i/>
          <w:sz w:val="26"/>
          <w:szCs w:val="26"/>
        </w:rPr>
        <w:t>УТ (МИИТ)</w:t>
      </w:r>
    </w:p>
    <w:p w:rsidR="0026673E" w:rsidRDefault="00557D67" w:rsidP="0026673E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Московский колледж транспорта</w:t>
      </w:r>
    </w:p>
    <w:p w:rsidR="006F569B" w:rsidRPr="000B2D45" w:rsidRDefault="006F569B" w:rsidP="000B2D4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01827" w:rsidRPr="0045039F" w:rsidRDefault="006F569B" w:rsidP="006C2500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условиях постоянно растущей важности управления «человеческим капиталом», обсуждение вопросов </w:t>
      </w:r>
      <w:r w:rsidR="00111B4D">
        <w:rPr>
          <w:rFonts w:ascii="Times New Roman" w:hAnsi="Times New Roman" w:cs="Times New Roman"/>
          <w:sz w:val="26"/>
          <w:szCs w:val="26"/>
        </w:rPr>
        <w:t>совершенствования управления региональными системами СПО требует представления новых научно обоснованных подходов.</w:t>
      </w:r>
      <w:r w:rsidR="0045039F" w:rsidRPr="0045039F">
        <w:rPr>
          <w:rFonts w:ascii="Times New Roman" w:hAnsi="Times New Roman" w:cs="Times New Roman"/>
          <w:sz w:val="26"/>
          <w:szCs w:val="26"/>
        </w:rPr>
        <w:t>[1]</w:t>
      </w:r>
      <w:r w:rsidR="0045039F">
        <w:rPr>
          <w:rFonts w:ascii="Times New Roman" w:hAnsi="Times New Roman" w:cs="Times New Roman"/>
          <w:sz w:val="26"/>
          <w:szCs w:val="26"/>
        </w:rPr>
        <w:t>.</w:t>
      </w:r>
    </w:p>
    <w:p w:rsidR="00301827" w:rsidRPr="00674547" w:rsidRDefault="00301827" w:rsidP="006C2500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Социально-экономический прогноз развития Российской Федерации на период до 2030г. определяет приоритетные направления</w:t>
      </w:r>
      <w:r w:rsidR="000A6ACC">
        <w:rPr>
          <w:rFonts w:ascii="Times New Roman" w:hAnsi="Times New Roman" w:cs="Times New Roman"/>
          <w:sz w:val="26"/>
          <w:szCs w:val="26"/>
        </w:rPr>
        <w:t xml:space="preserve"> в преобразовании системы среднего профессионального образования (СПО) как основного драйвера производства. Осуществление инновационных и форсированных тенденций осложнено рядом барьеров, связанных с дефицитом высококвалифицированных специалистов по мировым критериям. </w:t>
      </w:r>
      <w:r w:rsidR="00924AA5">
        <w:rPr>
          <w:rFonts w:ascii="Times New Roman" w:hAnsi="Times New Roman" w:cs="Times New Roman"/>
          <w:sz w:val="26"/>
          <w:szCs w:val="26"/>
        </w:rPr>
        <w:t xml:space="preserve">Исходя из исследования </w:t>
      </w:r>
      <w:r w:rsidR="008143B3">
        <w:rPr>
          <w:rFonts w:ascii="Times New Roman" w:hAnsi="Times New Roman" w:cs="Times New Roman"/>
          <w:sz w:val="26"/>
          <w:szCs w:val="26"/>
        </w:rPr>
        <w:t>И.Г. Баканов</w:t>
      </w:r>
      <w:r w:rsidR="008143B3">
        <w:rPr>
          <w:rFonts w:ascii="Times New Roman" w:hAnsi="Times New Roman" w:cs="Times New Roman"/>
          <w:sz w:val="26"/>
          <w:szCs w:val="26"/>
        </w:rPr>
        <w:t>ой</w:t>
      </w:r>
      <w:r w:rsidR="00674547">
        <w:rPr>
          <w:rStyle w:val="aa"/>
          <w:rFonts w:ascii="Times New Roman" w:hAnsi="Times New Roman" w:cs="Times New Roman"/>
          <w:sz w:val="26"/>
          <w:szCs w:val="26"/>
        </w:rPr>
        <w:footnoteReference w:id="1"/>
      </w:r>
      <w:r w:rsidR="008143B3">
        <w:rPr>
          <w:rFonts w:ascii="Times New Roman" w:hAnsi="Times New Roman" w:cs="Times New Roman"/>
          <w:sz w:val="26"/>
          <w:szCs w:val="26"/>
        </w:rPr>
        <w:t xml:space="preserve"> и</w:t>
      </w:r>
      <w:r w:rsidR="008143B3">
        <w:rPr>
          <w:rFonts w:ascii="Times New Roman" w:hAnsi="Times New Roman" w:cs="Times New Roman"/>
          <w:sz w:val="26"/>
          <w:szCs w:val="26"/>
        </w:rPr>
        <w:t xml:space="preserve"> Л.В. Капустин</w:t>
      </w:r>
      <w:r w:rsidR="008143B3">
        <w:rPr>
          <w:rFonts w:ascii="Times New Roman" w:hAnsi="Times New Roman" w:cs="Times New Roman"/>
          <w:sz w:val="26"/>
          <w:szCs w:val="26"/>
        </w:rPr>
        <w:t>ой</w:t>
      </w:r>
      <w:r w:rsidR="00674547">
        <w:rPr>
          <w:rStyle w:val="aa"/>
          <w:rFonts w:ascii="Times New Roman" w:hAnsi="Times New Roman" w:cs="Times New Roman"/>
          <w:sz w:val="26"/>
          <w:szCs w:val="26"/>
        </w:rPr>
        <w:footnoteReference w:id="2"/>
      </w:r>
      <w:r w:rsidR="00674547" w:rsidRPr="00674547">
        <w:rPr>
          <w:rFonts w:ascii="Times New Roman" w:hAnsi="Times New Roman" w:cs="Times New Roman"/>
          <w:sz w:val="26"/>
          <w:szCs w:val="26"/>
        </w:rPr>
        <w:t>[2]</w:t>
      </w:r>
      <w:r w:rsidR="00FD7D9C">
        <w:rPr>
          <w:rFonts w:ascii="Times New Roman" w:hAnsi="Times New Roman" w:cs="Times New Roman"/>
          <w:sz w:val="26"/>
          <w:szCs w:val="26"/>
        </w:rPr>
        <w:t xml:space="preserve"> система СПО столкнулась со следующими вызовами: социально-возрастные особенности обучающихся в учреждениях СПО, их слабая мотивированность на получение качественного образования, квалификация преподавательского состава, необходимая для реализации современных образовательных программ. Кроме того, информационная эпоха вносит коррективы в образовательный процесс, диктуя требования по его преобразованию и подготовке специалистов, владеющих современными компетенциями.</w:t>
      </w:r>
    </w:p>
    <w:p w:rsidR="00301827" w:rsidRDefault="00C63283" w:rsidP="006C2500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5039F">
        <w:rPr>
          <w:rFonts w:ascii="Times New Roman" w:hAnsi="Times New Roman" w:cs="Times New Roman"/>
          <w:sz w:val="26"/>
          <w:szCs w:val="26"/>
          <w:shd w:val="clear" w:color="auto" w:fill="FFFFFF"/>
        </w:rPr>
        <w:t>Сегодня система профессионального образования популярна среди абитуриентов, а рабочие профессии стали осознанным выбором молодого поколения и неким гарантом успешного старта карьеры. Это стало возможным благодаря программно-целевому подходу Министерства просвещения России. В числе эффективных решений – демонстрационный экзамен как независимая оценка практических навыков студентов и выпускников СПО, профориентационный проект для школьников «Билет в будущее», открытые онлайн-уроки, конкурсы по профессиональному мастерству среди инвалидов и лиц с ОВЗ «Абилимпикс», международные чемпионаты по профессиональному мастерству WorldSkills International, а также национальные чемпионаты по профессиональному мастерству по стандартам Ворлдскиллс</w:t>
      </w:r>
      <w:r w:rsidR="0045039F" w:rsidRPr="0045039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[3].</w:t>
      </w:r>
    </w:p>
    <w:p w:rsidR="0045039F" w:rsidRDefault="0045039F" w:rsidP="006C2500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45039F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Стратегия развития СПО до 2030 года включает в себя пять приоритетных направлений: обновление содержания, формирование нового ландшафта сети СПО, повышение финансовой устойчивости и целевая поддержка колледжей, повышение квалификации работников системы СПО, развитие культуры профессиональных соревнований.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[</w:t>
      </w:r>
      <w:r w:rsidRPr="0045039F">
        <w:rPr>
          <w:rFonts w:ascii="Times New Roman" w:hAnsi="Times New Roman" w:cs="Times New Roman"/>
          <w:sz w:val="26"/>
          <w:szCs w:val="26"/>
          <w:shd w:val="clear" w:color="auto" w:fill="FFFFFF"/>
        </w:rPr>
        <w:t>3]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6C2500" w:rsidRDefault="0045039F" w:rsidP="00937DBD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Open Sans" w:hAnsi="Open Sans"/>
          <w:color w:val="212529"/>
          <w:sz w:val="30"/>
          <w:szCs w:val="30"/>
          <w:shd w:val="clear" w:color="auto" w:fill="FFFFFF"/>
        </w:rPr>
        <w:t> </w:t>
      </w:r>
      <w:r w:rsidRPr="009A7F17">
        <w:rPr>
          <w:rFonts w:ascii="Times New Roman" w:hAnsi="Times New Roman" w:cs="Times New Roman"/>
          <w:sz w:val="26"/>
          <w:szCs w:val="26"/>
          <w:shd w:val="clear" w:color="auto" w:fill="FFFFFF"/>
        </w:rPr>
        <w:t>В настоящее время по всей стране функционируют свыше 3,6 тыс. колледжей, в которых обучаются более 3 млн. человек. Созданы свыше 12 тыс. учебно-лабораторных зданий, в которых трудятся порядка 360 тыс. педагогов и мастеров производственного обучения. Это внушительные показатели, подтверждающие высокий престиж рабочих профессий. Ежегодно наблюдается положительная динамика количества поступающих в учреждения СПО. Минпросвещения РФ внимательно следит за трудоустройством выпускников. Несмотря на объективные сложности 2020 года, лишь около 1% испытывают проблемы с поиском работы, получая при этом соответствующую поддержку.</w:t>
      </w:r>
      <w:r w:rsidRPr="009A7F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9A7F17" w:rsidRPr="009A7F17">
        <w:rPr>
          <w:rFonts w:ascii="Times New Roman" w:hAnsi="Times New Roman" w:cs="Times New Roman"/>
          <w:sz w:val="26"/>
          <w:szCs w:val="26"/>
          <w:shd w:val="clear" w:color="auto" w:fill="FFFFFF"/>
        </w:rPr>
        <w:t>[</w:t>
      </w:r>
      <w:r w:rsidR="009A7F17" w:rsidRPr="00937DBD">
        <w:rPr>
          <w:rFonts w:ascii="Times New Roman" w:hAnsi="Times New Roman" w:cs="Times New Roman"/>
          <w:sz w:val="26"/>
          <w:szCs w:val="26"/>
          <w:shd w:val="clear" w:color="auto" w:fill="FFFFFF"/>
        </w:rPr>
        <w:t>4]</w:t>
      </w:r>
      <w:r w:rsidR="009A7F17" w:rsidRPr="009A7F17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937DBD" w:rsidRDefault="00937DBD" w:rsidP="00937DBD">
      <w:pPr>
        <w:pStyle w:val="a3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Вышеизложенную концепцию современного развития системы СПО субъективно можно назвать лишь идеализированной картиной того, что авторы материалов видели сугубо в сухой картине статистики, с чем лично не сталкивались в процессе обучения и преподавания. Статистические данные не раскрывают </w:t>
      </w:r>
      <w:r w:rsidR="0004724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всех показателей. </w:t>
      </w:r>
    </w:p>
    <w:p w:rsidR="0004724C" w:rsidRDefault="0004724C" w:rsidP="00937DBD">
      <w:pPr>
        <w:pStyle w:val="a3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Основываясь на приказе Минпросвещения России от 02.09.2022 №457</w:t>
      </w:r>
      <w:r>
        <w:rPr>
          <w:rStyle w:val="aa"/>
          <w:rFonts w:ascii="Times New Roman" w:hAnsi="Times New Roman" w:cs="Times New Roman"/>
          <w:sz w:val="26"/>
          <w:szCs w:val="26"/>
        </w:rPr>
        <w:footnoteReference w:id="3"/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в котором вступительные испытания необходимы только по ряду специальностей из перечня, </w:t>
      </w:r>
      <w:r w:rsidRPr="00DC77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требующи</w:t>
      </w:r>
      <w:r w:rsidR="00DC77C7" w:rsidRPr="00DC77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</w:t>
      </w:r>
      <w:r w:rsidRPr="00DC77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наличия у поступающих определенных творческих способностей, физических и (или) психологических качеств</w:t>
      </w:r>
      <w:r w:rsidR="00DC77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иными словами практически каждый человек имеющий среднее, среднее полное или иное образование имеет право на поступление, фактически минуя вступительные испытания. </w:t>
      </w:r>
    </w:p>
    <w:p w:rsidR="00DC77C7" w:rsidRDefault="00DC77C7" w:rsidP="00937DBD">
      <w:pPr>
        <w:pStyle w:val="a3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Выпускники школ в последнее время все больше начинают отдавать предпочтение в выборе СПО нежели ВУЗам не из-за огромной популяризации «рабочих специальностей», а как альтернатив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сдачи ЕГЭ, ведь многие колледжи предлагают дальнейшее поступление</w:t>
      </w:r>
      <w:r w:rsidR="00017E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высшие учебные заведения, в состав которых они входят или с которыми сотрудничают.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Однако это не единственный показатель, характеризующий активность поступающих в учреждения СПО, так, например, сайт 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blog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maximumtes</w:t>
      </w:r>
      <w:r w:rsidR="00EB2975" w:rsidRP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ru</w:t>
      </w:r>
      <w:r w:rsidR="00EB2975">
        <w:rPr>
          <w:rStyle w:val="aa"/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footnoteReference w:id="4"/>
      </w:r>
      <w:r w:rsidR="00EB2975" w:rsidRP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выделяет такие плюсы обучения, как ранний выход на рынок труда, по сравнению со своими сверстниками</w:t>
      </w:r>
      <w:r w:rsidR="002C137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поступившими в ВУЗы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 равноценную заработную плату у выпускников колл</w:t>
      </w:r>
      <w:r w:rsidR="002C137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еджей и ВУЗ</w:t>
      </w:r>
      <w:r w:rsidR="00EB297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ов</w:t>
      </w:r>
      <w:r w:rsidR="002C137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 улучшения условий обучения в техникумах.</w:t>
      </w:r>
    </w:p>
    <w:p w:rsidR="002C1378" w:rsidRDefault="00B74AC9" w:rsidP="00937DBD">
      <w:pPr>
        <w:pStyle w:val="a3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 данным «Парламентской газеты» от 25.01.2022</w:t>
      </w:r>
      <w:r>
        <w:rPr>
          <w:rStyle w:val="aa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footnoteReference w:id="5"/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прогнозировался выпуск 1,2 млн специалистов из ССУЗов, исходя из оценок Минпросвещения каждый год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устраивается на работу</w:t>
      </w:r>
      <w:r w:rsidR="00243E9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около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65% выпускников, что составляет примерно 780</w:t>
      </w:r>
      <w:r w:rsidR="00243E9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тыс. человек по окончании 2021-2022 учебного года. Для сравнения в 2022 году в ССУЗы поступили 800 тысяч человек</w:t>
      </w:r>
      <w:r w:rsidR="00243E9B">
        <w:rPr>
          <w:rStyle w:val="aa"/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footnoteReference w:id="6"/>
      </w:r>
      <w:r w:rsidR="001738C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приняв это за абсолютное число при допустимых погрешностях, без учета «отсева», выпускаясь в 2026 доля работающих по специальности из них составит всего 520 тыс. человек, что не показывает нам положительную динамику роста «рабочих» кадров на предприятиях.</w:t>
      </w:r>
    </w:p>
    <w:p w:rsidR="001738CC" w:rsidRDefault="001738CC" w:rsidP="00937DBD">
      <w:pPr>
        <w:pStyle w:val="a3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Чтобы удержать и повысить число отраслевых специалистов, которые нужны и необходимы государству, необходимо возводить эти специальности и профессии в статус престижа, </w:t>
      </w:r>
      <w:r w:rsidR="000B2D4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что поможет исключить попадание случайного контингента, занимающего место потенциального специалиста.  </w:t>
      </w:r>
    </w:p>
    <w:p w:rsidR="000B2D45" w:rsidRPr="000B2D45" w:rsidRDefault="000B2D45" w:rsidP="000B2D45">
      <w:pPr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Pr="005057DB" w:rsidRDefault="005057DB" w:rsidP="005057DB">
      <w:pPr>
        <w:pStyle w:val="a3"/>
        <w:ind w:left="0"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057DB">
        <w:rPr>
          <w:rFonts w:ascii="Times New Roman" w:hAnsi="Times New Roman" w:cs="Times New Roman"/>
          <w:b/>
          <w:sz w:val="26"/>
          <w:szCs w:val="26"/>
        </w:rPr>
        <w:t>Список использованных источников</w:t>
      </w:r>
    </w:p>
    <w:p w:rsidR="005057DB" w:rsidRDefault="005057DB" w:rsidP="005057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057DB" w:rsidRPr="00001936" w:rsidRDefault="00001936" w:rsidP="0000193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В.И. </w:t>
      </w:r>
      <w:r w:rsidR="005057DB" w:rsidRPr="00001936">
        <w:rPr>
          <w:rFonts w:ascii="Times New Roman" w:hAnsi="Times New Roman" w:cs="Times New Roman"/>
          <w:sz w:val="26"/>
          <w:szCs w:val="26"/>
        </w:rPr>
        <w:t>Блинов, И.С. Сергеев, А.И. Сатдыков, Е.Ю. Есенина, Л.Н. Куртеева. Структура и параметры сценариев развития среднего профессионального образования в Российской Федерации до 2035 года. От нормати</w:t>
      </w:r>
      <w:r w:rsidRPr="00001936">
        <w:rPr>
          <w:rFonts w:ascii="Times New Roman" w:hAnsi="Times New Roman" w:cs="Times New Roman"/>
          <w:sz w:val="26"/>
          <w:szCs w:val="26"/>
        </w:rPr>
        <w:t>вного моносценария к стратегическому управлению на основе веера сценариев. Москва: РАНХиГС, 2021.</w:t>
      </w:r>
    </w:p>
    <w:p w:rsidR="0066485B" w:rsidRDefault="00C34014" w:rsidP="0066485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И.Г. Баканова, Л.В. Капустина. </w:t>
      </w:r>
      <w:r w:rsidR="0066485B">
        <w:rPr>
          <w:rFonts w:ascii="Times New Roman" w:hAnsi="Times New Roman" w:cs="Times New Roman"/>
          <w:sz w:val="26"/>
          <w:szCs w:val="26"/>
        </w:rPr>
        <w:t>Вызовы современной системе среднего профессионального образования и пути их решения.</w:t>
      </w:r>
      <w:r w:rsidR="00E205F0">
        <w:rPr>
          <w:rFonts w:ascii="Times New Roman" w:hAnsi="Times New Roman" w:cs="Times New Roman"/>
          <w:sz w:val="26"/>
          <w:szCs w:val="26"/>
        </w:rPr>
        <w:t xml:space="preserve"> – Текст : электронный // КОНЦЕПТ. Научно-методический электронный журнал. – 2022. - № </w:t>
      </w:r>
      <w:r w:rsidR="00FF303C">
        <w:rPr>
          <w:rFonts w:ascii="Times New Roman" w:hAnsi="Times New Roman" w:cs="Times New Roman"/>
          <w:sz w:val="26"/>
          <w:szCs w:val="26"/>
        </w:rPr>
        <w:t xml:space="preserve">04 (апрель) </w:t>
      </w:r>
      <w:r w:rsidR="0066485B">
        <w:rPr>
          <w:rFonts w:ascii="Times New Roman" w:hAnsi="Times New Roman" w:cs="Times New Roman"/>
          <w:sz w:val="26"/>
          <w:szCs w:val="26"/>
        </w:rPr>
        <w:t>–</w:t>
      </w:r>
      <w:r w:rsidR="0066485B"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="0066485B">
        <w:rPr>
          <w:rFonts w:ascii="Times New Roman" w:hAnsi="Times New Roman" w:cs="Times New Roman"/>
          <w:sz w:val="26"/>
          <w:szCs w:val="26"/>
        </w:rPr>
        <w:t xml:space="preserve">: </w:t>
      </w:r>
      <w:hyperlink r:id="rId8" w:history="1">
        <w:r w:rsidR="0066485B" w:rsidRPr="00205A18">
          <w:rPr>
            <w:rStyle w:val="a4"/>
            <w:rFonts w:ascii="Times New Roman" w:hAnsi="Times New Roman" w:cs="Times New Roman"/>
            <w:sz w:val="26"/>
            <w:szCs w:val="26"/>
          </w:rPr>
          <w:t>https://cyberleninka.ru/article/n/vyzovy-sovremennoy-sisteme-srednego-professionalnogo-obrazovaniya-i-puti-ih-resheniya/viewer</w:t>
        </w:r>
      </w:hyperlink>
      <w:r w:rsidR="0066485B">
        <w:rPr>
          <w:rFonts w:ascii="Times New Roman" w:hAnsi="Times New Roman" w:cs="Times New Roman"/>
          <w:sz w:val="26"/>
          <w:szCs w:val="26"/>
        </w:rPr>
        <w:t xml:space="preserve"> (дата обращения 10.11.2022).</w:t>
      </w:r>
    </w:p>
    <w:p w:rsidR="00581AD6" w:rsidRDefault="0066485B" w:rsidP="00581AD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Министерство просвещения Российской Федерации : официальный сайт. – 2022. – </w:t>
      </w:r>
      <w:r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Pr="00581AD6">
        <w:rPr>
          <w:rFonts w:ascii="Times New Roman" w:hAnsi="Times New Roman" w:cs="Times New Roman"/>
          <w:sz w:val="26"/>
          <w:szCs w:val="26"/>
        </w:rPr>
        <w:t xml:space="preserve">: </w:t>
      </w:r>
      <w:hyperlink r:id="rId9" w:history="1">
        <w:r w:rsidR="00581AD6" w:rsidRPr="00205A18">
          <w:rPr>
            <w:rStyle w:val="a4"/>
            <w:rFonts w:ascii="Times New Roman" w:hAnsi="Times New Roman" w:cs="Times New Roman"/>
            <w:sz w:val="26"/>
            <w:szCs w:val="26"/>
          </w:rPr>
          <w:t>https://edu.gov.ru/press/3058/minprosvescheniya-rossii-predstavilo-strategiyu-razvitiya-srednego-profobrazovaniya-do-2030-goda/</w:t>
        </w:r>
      </w:hyperlink>
      <w:r w:rsidR="00581AD6">
        <w:rPr>
          <w:rFonts w:ascii="Times New Roman" w:hAnsi="Times New Roman" w:cs="Times New Roman"/>
          <w:sz w:val="26"/>
          <w:szCs w:val="26"/>
        </w:rPr>
        <w:t xml:space="preserve"> (дата обращения 10.11.2022).</w:t>
      </w:r>
    </w:p>
    <w:p w:rsidR="00581AD6" w:rsidRDefault="00581AD6" w:rsidP="00D10A1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Глушко Д.Е., Демин В.М. Уразов Р.Н. </w:t>
      </w:r>
      <w:r w:rsidR="00D10A15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0A15">
        <w:rPr>
          <w:rFonts w:ascii="Times New Roman" w:hAnsi="Times New Roman" w:cs="Times New Roman"/>
          <w:sz w:val="26"/>
          <w:szCs w:val="26"/>
        </w:rPr>
        <w:t xml:space="preserve">Лучшие практики СПО. </w:t>
      </w:r>
      <w:r>
        <w:rPr>
          <w:rFonts w:ascii="Times New Roman" w:hAnsi="Times New Roman" w:cs="Times New Roman"/>
          <w:sz w:val="26"/>
          <w:szCs w:val="26"/>
        </w:rPr>
        <w:t>Из 2020 в 2030: новая стратегия развития СПО. – Текст : электронный</w:t>
      </w:r>
      <w:r w:rsidR="00D10A15">
        <w:rPr>
          <w:rFonts w:ascii="Times New Roman" w:hAnsi="Times New Roman" w:cs="Times New Roman"/>
          <w:sz w:val="26"/>
          <w:szCs w:val="26"/>
        </w:rPr>
        <w:t xml:space="preserve"> // Аккредитация в образовании. Информационно-аналитический журнал. -2020. - №122.  – </w:t>
      </w:r>
      <w:r w:rsidR="00D10A15">
        <w:rPr>
          <w:rFonts w:ascii="Times New Roman" w:hAnsi="Times New Roman" w:cs="Times New Roman"/>
          <w:sz w:val="26"/>
          <w:szCs w:val="26"/>
          <w:lang w:val="en-US"/>
        </w:rPr>
        <w:t>URL</w:t>
      </w:r>
      <w:r w:rsidR="00D10A15" w:rsidRPr="008143B3">
        <w:rPr>
          <w:rFonts w:ascii="Times New Roman" w:hAnsi="Times New Roman" w:cs="Times New Roman"/>
          <w:sz w:val="26"/>
          <w:szCs w:val="26"/>
        </w:rPr>
        <w:t>:</w:t>
      </w:r>
      <w:r w:rsidR="00D10A15">
        <w:rPr>
          <w:rFonts w:ascii="Times New Roman" w:hAnsi="Times New Roman" w:cs="Times New Roman"/>
          <w:sz w:val="26"/>
          <w:szCs w:val="26"/>
        </w:rPr>
        <w:t xml:space="preserve"> </w:t>
      </w:r>
      <w:hyperlink r:id="rId10" w:history="1">
        <w:r w:rsidR="00D10A15" w:rsidRPr="00205A18">
          <w:rPr>
            <w:rStyle w:val="a4"/>
            <w:rFonts w:ascii="Times New Roman" w:hAnsi="Times New Roman" w:cs="Times New Roman"/>
            <w:sz w:val="26"/>
            <w:szCs w:val="26"/>
          </w:rPr>
          <w:t>https://akvobr.ru/new/publications/158</w:t>
        </w:r>
      </w:hyperlink>
      <w:r w:rsidR="00D10A15">
        <w:rPr>
          <w:rFonts w:ascii="Times New Roman" w:hAnsi="Times New Roman" w:cs="Times New Roman"/>
          <w:sz w:val="26"/>
          <w:szCs w:val="26"/>
        </w:rPr>
        <w:t xml:space="preserve"> (дата обращения 10.11.2022).</w:t>
      </w:r>
    </w:p>
    <w:p w:rsidR="00D10A15" w:rsidRDefault="00D10A15" w:rsidP="00D10A15">
      <w:pPr>
        <w:pStyle w:val="a3"/>
        <w:ind w:left="927"/>
        <w:jc w:val="both"/>
        <w:rPr>
          <w:rFonts w:ascii="Times New Roman" w:hAnsi="Times New Roman" w:cs="Times New Roman"/>
          <w:sz w:val="26"/>
          <w:szCs w:val="26"/>
        </w:rPr>
      </w:pPr>
    </w:p>
    <w:p w:rsidR="00001936" w:rsidRDefault="0066485B" w:rsidP="00D10A15">
      <w:pPr>
        <w:pStyle w:val="a3"/>
        <w:ind w:left="92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57DB" w:rsidRPr="005057DB" w:rsidRDefault="005057DB" w:rsidP="005057DB">
      <w:pPr>
        <w:pStyle w:val="a3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Pr="000B2D45" w:rsidRDefault="005057DB" w:rsidP="000B2D45">
      <w:pPr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Pr="000B2D45" w:rsidRDefault="005057DB" w:rsidP="000B2D45">
      <w:pPr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bookmarkStart w:id="0" w:name="_GoBack"/>
      <w:bookmarkEnd w:id="0"/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057DB" w:rsidRPr="005057DB" w:rsidRDefault="005057DB" w:rsidP="006C2500">
      <w:pPr>
        <w:pStyle w:val="a3"/>
        <w:ind w:left="0" w:firstLine="567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F569B" w:rsidRPr="006F569B" w:rsidRDefault="006F569B" w:rsidP="006F569B">
      <w:pPr>
        <w:pStyle w:val="a3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</w:p>
    <w:sectPr w:rsidR="006F569B" w:rsidRPr="006F5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EB6" w:rsidRDefault="00EA6EB6" w:rsidP="008143B3">
      <w:pPr>
        <w:spacing w:after="0" w:line="240" w:lineRule="auto"/>
      </w:pPr>
      <w:r>
        <w:separator/>
      </w:r>
    </w:p>
  </w:endnote>
  <w:endnote w:type="continuationSeparator" w:id="0">
    <w:p w:rsidR="00EA6EB6" w:rsidRDefault="00EA6EB6" w:rsidP="00814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EB6" w:rsidRDefault="00EA6EB6" w:rsidP="008143B3">
      <w:pPr>
        <w:spacing w:after="0" w:line="240" w:lineRule="auto"/>
      </w:pPr>
      <w:r>
        <w:separator/>
      </w:r>
    </w:p>
  </w:footnote>
  <w:footnote w:type="continuationSeparator" w:id="0">
    <w:p w:rsidR="00EA6EB6" w:rsidRDefault="00EA6EB6" w:rsidP="008143B3">
      <w:pPr>
        <w:spacing w:after="0" w:line="240" w:lineRule="auto"/>
      </w:pPr>
      <w:r>
        <w:continuationSeparator/>
      </w:r>
    </w:p>
  </w:footnote>
  <w:footnote w:id="1">
    <w:p w:rsidR="00674547" w:rsidRDefault="00674547">
      <w:pPr>
        <w:pStyle w:val="a8"/>
      </w:pPr>
      <w:r>
        <w:rPr>
          <w:rStyle w:val="aa"/>
        </w:rPr>
        <w:footnoteRef/>
      </w:r>
      <w:r>
        <w:t xml:space="preserve"> Баканова Ирина Геннадьевна, кандидат педагогических наук, доцент кафедры лингвистики ФГБОУ ВО «Самарский государственный университет путей сообщения», доцент кафедры иностранных языков ФГБОУ ВО «Самарский государственный технический». </w:t>
      </w:r>
    </w:p>
  </w:footnote>
  <w:footnote w:id="2">
    <w:p w:rsidR="00674547" w:rsidRDefault="00674547">
      <w:pPr>
        <w:pStyle w:val="a8"/>
      </w:pPr>
      <w:r>
        <w:rPr>
          <w:rStyle w:val="aa"/>
        </w:rPr>
        <w:footnoteRef/>
      </w:r>
      <w:r>
        <w:t xml:space="preserve"> Капустина Любовь Викторовна, кандидат педагогических наук, доцент кафедры лингвистики и иноязычной деловой коммуникации ФГАОУ ВО «Самарский государственный экономический университет».</w:t>
      </w:r>
    </w:p>
  </w:footnote>
  <w:footnote w:id="3">
    <w:p w:rsidR="0004724C" w:rsidRDefault="0004724C">
      <w:pPr>
        <w:pStyle w:val="a8"/>
      </w:pPr>
      <w:r>
        <w:rPr>
          <w:rStyle w:val="aa"/>
        </w:rPr>
        <w:footnoteRef/>
      </w:r>
      <w:hyperlink r:id="rId1" w:history="1">
        <w:r w:rsidRPr="0004724C">
          <w:rPr>
            <w:rStyle w:val="a4"/>
            <w:rFonts w:ascii="Calibri" w:hAnsi="Calibri" w:cs="Times New Roman"/>
            <w:bCs/>
            <w:color w:val="auto"/>
            <w:szCs w:val="27"/>
            <w:u w:val="none"/>
            <w:shd w:val="clear" w:color="auto" w:fill="FFFFFF"/>
          </w:rPr>
          <w:t>Приказ Минпросвещения России от 02.09.2020 N 457 (ред. от 30.04.2021) "Об утверждении Порядка приема на обучение по образовательным программам среднего профессионального образования" (Зарегистрировано в Минюсте России 06.11.2020 N 60770)</w:t>
        </w:r>
      </w:hyperlink>
      <w:r>
        <w:rPr>
          <w:rFonts w:ascii="Calibri" w:hAnsi="Calibri" w:cs="Times New Roman"/>
        </w:rPr>
        <w:t>.</w:t>
      </w:r>
      <w:r w:rsidRPr="0004724C">
        <w:t xml:space="preserve"> </w:t>
      </w:r>
    </w:p>
  </w:footnote>
  <w:footnote w:id="4">
    <w:p w:rsidR="00EB2975" w:rsidRDefault="00EB2975">
      <w:pPr>
        <w:pStyle w:val="a8"/>
      </w:pPr>
      <w:r>
        <w:rPr>
          <w:rStyle w:val="aa"/>
        </w:rPr>
        <w:footnoteRef/>
      </w:r>
      <w:r>
        <w:t xml:space="preserve"> </w:t>
      </w:r>
      <w:hyperlink r:id="rId2" w:history="1">
        <w:r w:rsidRPr="00B00ADD">
          <w:rPr>
            <w:rStyle w:val="a4"/>
          </w:rPr>
          <w:t>https://blog.maximumtest.ru/post/rossijskie-kolledzhi-vypustyat-bolshe-studentov-chem-vuzy.html#:~:text=Уже%20в%202022%20году%20число,у%20выпускников%20колледжей%20и%20вузов</w:t>
        </w:r>
      </w:hyperlink>
      <w:r>
        <w:t xml:space="preserve"> (дата обращения 11.11.2022)</w:t>
      </w:r>
    </w:p>
  </w:footnote>
  <w:footnote w:id="5">
    <w:p w:rsidR="00B74AC9" w:rsidRDefault="00B74AC9">
      <w:pPr>
        <w:pStyle w:val="a8"/>
      </w:pPr>
      <w:r>
        <w:rPr>
          <w:rStyle w:val="aa"/>
        </w:rPr>
        <w:footnoteRef/>
      </w:r>
      <w:r>
        <w:t xml:space="preserve"> </w:t>
      </w:r>
      <w:hyperlink r:id="rId3" w:history="1">
        <w:r w:rsidRPr="00B00ADD">
          <w:rPr>
            <w:rStyle w:val="a4"/>
          </w:rPr>
          <w:t>https://www.pnp.ru/social/v-2022-godu-kolledzhi-vypustyat-bolshe-studentov-chem-vuzy.html</w:t>
        </w:r>
      </w:hyperlink>
      <w:r>
        <w:t xml:space="preserve"> (дата обращения 11.11.2022)</w:t>
      </w:r>
    </w:p>
  </w:footnote>
  <w:footnote w:id="6">
    <w:p w:rsidR="00243E9B" w:rsidRDefault="00243E9B">
      <w:pPr>
        <w:pStyle w:val="a8"/>
      </w:pPr>
      <w:r>
        <w:rPr>
          <w:rStyle w:val="aa"/>
        </w:rPr>
        <w:footnoteRef/>
      </w:r>
      <w:r>
        <w:t xml:space="preserve"> Учительская газета. Сетевое издание. </w:t>
      </w:r>
      <w:hyperlink r:id="rId4" w:history="1">
        <w:r w:rsidRPr="00B00ADD">
          <w:rPr>
            <w:rStyle w:val="a4"/>
          </w:rPr>
          <w:t>https://ug.ru/v-2022-godu-v-ssuzy-postupili-60-vypusknikov-9-h-klassov/</w:t>
        </w:r>
      </w:hyperlink>
      <w:r>
        <w:t xml:space="preserve"> (дата обращения 11.11.2022)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52D2"/>
    <w:multiLevelType w:val="hybridMultilevel"/>
    <w:tmpl w:val="121CFC08"/>
    <w:lvl w:ilvl="0" w:tplc="0A2C84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FD508B"/>
    <w:multiLevelType w:val="hybridMultilevel"/>
    <w:tmpl w:val="6A7CA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47"/>
    <w:rsid w:val="00001936"/>
    <w:rsid w:val="00017E5A"/>
    <w:rsid w:val="0004724C"/>
    <w:rsid w:val="000A6ACC"/>
    <w:rsid w:val="000B2D45"/>
    <w:rsid w:val="00111B4D"/>
    <w:rsid w:val="001738CC"/>
    <w:rsid w:val="00243E9B"/>
    <w:rsid w:val="0026673E"/>
    <w:rsid w:val="002C1378"/>
    <w:rsid w:val="00301827"/>
    <w:rsid w:val="0045039F"/>
    <w:rsid w:val="005057DB"/>
    <w:rsid w:val="00557D67"/>
    <w:rsid w:val="00581AD6"/>
    <w:rsid w:val="0066485B"/>
    <w:rsid w:val="00674547"/>
    <w:rsid w:val="006C2500"/>
    <w:rsid w:val="006F569B"/>
    <w:rsid w:val="008143B3"/>
    <w:rsid w:val="008D44D8"/>
    <w:rsid w:val="00924AA5"/>
    <w:rsid w:val="00937DBD"/>
    <w:rsid w:val="009A7F17"/>
    <w:rsid w:val="00AE7E47"/>
    <w:rsid w:val="00B74AC9"/>
    <w:rsid w:val="00C34014"/>
    <w:rsid w:val="00C63283"/>
    <w:rsid w:val="00D10A15"/>
    <w:rsid w:val="00D9390E"/>
    <w:rsid w:val="00DC77C7"/>
    <w:rsid w:val="00E205F0"/>
    <w:rsid w:val="00EA6EB6"/>
    <w:rsid w:val="00EB2975"/>
    <w:rsid w:val="00FD7D9C"/>
    <w:rsid w:val="00F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A36F"/>
  <w15:chartTrackingRefBased/>
  <w15:docId w15:val="{759BF4EF-FB29-43D2-8263-DA7F766C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69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6485B"/>
    <w:rPr>
      <w:color w:val="0563C1" w:themeColor="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143B3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143B3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143B3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674547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67454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6745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vyzovy-sovremennoy-sisteme-srednego-professionalnogo-obrazovaniya-i-puti-ih-resheniya/viewe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akvobr.ru/new/publications/15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press/3058/minprosvescheniya-rossii-predstavilo-strategiyu-razvitiya-srednego-profobrazovaniya-do-2030-goda/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pnp.ru/social/v-2022-godu-kolledzhi-vypustyat-bolshe-studentov-chem-vuzy.html" TargetMode="External"/><Relationship Id="rId2" Type="http://schemas.openxmlformats.org/officeDocument/2006/relationships/hyperlink" Target="https://blog.maximumtest.ru/post/rossijskie-kolledzhi-vypustyat-bolshe-studentov-chem-vuzy.html#:~:text=&#1059;&#1078;&#1077;%20&#1074;%202022%20&#1075;&#1086;&#1076;&#1091;%20&#1095;&#1080;&#1089;&#1083;&#1086;,&#1091;%20&#1074;&#1099;&#1087;&#1091;&#1089;&#1082;&#1085;&#1080;&#1082;&#1086;&#1074;%20&#1082;&#1086;&#1083;&#1083;&#1077;&#1076;&#1078;&#1077;&#1081;%20&#1080;%20&#1074;&#1091;&#1079;&#1086;&#1074;" TargetMode="External"/><Relationship Id="rId1" Type="http://schemas.openxmlformats.org/officeDocument/2006/relationships/hyperlink" Target="https://www.consultant.ru/document/cons_doc_LAW_366971/" TargetMode="External"/><Relationship Id="rId4" Type="http://schemas.openxmlformats.org/officeDocument/2006/relationships/hyperlink" Target="https://ug.ru/v-2022-godu-v-ssuzy-postupili-60-vypusknikov-9-h-klasso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9A8BB-6F6D-438A-A67F-11607D649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4</Pages>
  <Words>1036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11</cp:revision>
  <dcterms:created xsi:type="dcterms:W3CDTF">2022-11-10T07:09:00Z</dcterms:created>
  <dcterms:modified xsi:type="dcterms:W3CDTF">2022-11-11T14:25:00Z</dcterms:modified>
</cp:coreProperties>
</file>