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AAC" w:rsidRPr="005C133F" w:rsidRDefault="00FE25B7" w:rsidP="005C133F">
      <w:pPr>
        <w:spacing w:after="0" w:line="360" w:lineRule="auto"/>
        <w:jc w:val="center"/>
        <w:rPr>
          <w:rFonts w:ascii="Times New Roman" w:hAnsi="Times New Roman" w:cs="Times New Roman"/>
          <w:b/>
          <w:sz w:val="28"/>
          <w:szCs w:val="28"/>
        </w:rPr>
      </w:pPr>
      <w:r w:rsidRPr="00FE25B7">
        <w:rPr>
          <w:rFonts w:ascii="Times New Roman" w:hAnsi="Times New Roman" w:cs="Times New Roman"/>
          <w:b/>
          <w:sz w:val="28"/>
          <w:szCs w:val="28"/>
        </w:rPr>
        <w:t>Актуальные проблемы защиты прав авторов на результаты интеллектуальной деятельности</w:t>
      </w:r>
    </w:p>
    <w:p w:rsidR="005C133F" w:rsidRPr="005C133F" w:rsidRDefault="005C133F" w:rsidP="005C133F">
      <w:pPr>
        <w:spacing w:after="0" w:line="360" w:lineRule="auto"/>
        <w:rPr>
          <w:rFonts w:ascii="Times New Roman" w:hAnsi="Times New Roman" w:cs="Times New Roman"/>
          <w:sz w:val="28"/>
          <w:szCs w:val="28"/>
        </w:rPr>
      </w:pPr>
    </w:p>
    <w:p w:rsidR="005C133F" w:rsidRPr="005C133F" w:rsidRDefault="00FE25B7" w:rsidP="005C133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Горбикова Шушаник Ивановна</w:t>
      </w:r>
    </w:p>
    <w:p w:rsidR="005C133F" w:rsidRPr="005C133F" w:rsidRDefault="005C133F" w:rsidP="005C133F">
      <w:pPr>
        <w:spacing w:after="0" w:line="240" w:lineRule="auto"/>
        <w:jc w:val="center"/>
        <w:rPr>
          <w:rFonts w:ascii="Times New Roman" w:hAnsi="Times New Roman" w:cs="Times New Roman"/>
          <w:b/>
          <w:sz w:val="28"/>
          <w:szCs w:val="28"/>
        </w:rPr>
      </w:pPr>
      <w:r w:rsidRPr="005C133F">
        <w:rPr>
          <w:rFonts w:ascii="Times New Roman" w:hAnsi="Times New Roman" w:cs="Times New Roman"/>
          <w:b/>
          <w:sz w:val="28"/>
          <w:szCs w:val="28"/>
        </w:rPr>
        <w:t>Магистрант группы ОМЮ-</w:t>
      </w:r>
      <w:r w:rsidR="00FE25B7">
        <w:rPr>
          <w:rFonts w:ascii="Times New Roman" w:hAnsi="Times New Roman" w:cs="Times New Roman"/>
          <w:b/>
          <w:sz w:val="28"/>
          <w:szCs w:val="28"/>
        </w:rPr>
        <w:t>12009</w:t>
      </w:r>
      <w:r w:rsidRPr="005C133F">
        <w:rPr>
          <w:rFonts w:ascii="Times New Roman" w:hAnsi="Times New Roman" w:cs="Times New Roman"/>
          <w:b/>
          <w:sz w:val="28"/>
          <w:szCs w:val="28"/>
        </w:rPr>
        <w:t>РНДгп</w:t>
      </w:r>
    </w:p>
    <w:p w:rsidR="005C133F" w:rsidRPr="005C133F" w:rsidRDefault="005C133F" w:rsidP="005C133F">
      <w:pPr>
        <w:spacing w:after="0" w:line="240" w:lineRule="auto"/>
        <w:jc w:val="center"/>
        <w:rPr>
          <w:rFonts w:ascii="Times New Roman" w:hAnsi="Times New Roman" w:cs="Times New Roman"/>
          <w:b/>
          <w:sz w:val="28"/>
          <w:szCs w:val="28"/>
        </w:rPr>
      </w:pPr>
      <w:r w:rsidRPr="005C133F">
        <w:rPr>
          <w:rFonts w:ascii="Times New Roman" w:hAnsi="Times New Roman" w:cs="Times New Roman"/>
          <w:b/>
          <w:sz w:val="28"/>
          <w:szCs w:val="28"/>
        </w:rPr>
        <w:t>Негосударственное образовательное частное учреждение высшего образования «Московский финансово-промышленный университет «Синергия»</w:t>
      </w:r>
    </w:p>
    <w:p w:rsidR="005C133F" w:rsidRPr="005C133F" w:rsidRDefault="005C133F" w:rsidP="005C133F">
      <w:pPr>
        <w:spacing w:after="0" w:line="360" w:lineRule="auto"/>
        <w:rPr>
          <w:rFonts w:ascii="Times New Roman" w:hAnsi="Times New Roman" w:cs="Times New Roman"/>
          <w:sz w:val="28"/>
          <w:szCs w:val="28"/>
        </w:rPr>
      </w:pPr>
    </w:p>
    <w:p w:rsidR="00FE25B7" w:rsidRPr="00FE25B7" w:rsidRDefault="00FE25B7" w:rsidP="00FE25B7">
      <w:pPr>
        <w:spacing w:after="0" w:line="360" w:lineRule="auto"/>
        <w:ind w:firstLine="709"/>
        <w:jc w:val="both"/>
        <w:rPr>
          <w:rFonts w:ascii="Times New Roman" w:hAnsi="Times New Roman" w:cs="Times New Roman"/>
          <w:sz w:val="28"/>
          <w:szCs w:val="28"/>
        </w:rPr>
      </w:pPr>
      <w:r w:rsidRPr="00FE25B7">
        <w:rPr>
          <w:rFonts w:ascii="Times New Roman" w:hAnsi="Times New Roman" w:cs="Times New Roman"/>
          <w:sz w:val="28"/>
          <w:szCs w:val="28"/>
        </w:rPr>
        <w:t>Цифровые технологии глубоко входят в нашу повседневную жизнь и играют в ней все более важную роль. Образование, общение, СМИ, творчество - на сегодняшний день все это не может функционировать без использования новых технологий. Более того, широкое распространение в эпоху "Индустрии 4.0" порождает возможность использования компьютерных цифровых технологий в промышленном производстве, что должно привести к максимальной автоматизации и роботизации процессов: большую часть работы будут выполнять умные механизмы, подключенные к единой информационно-управленческой сети. Все шире будет использоваться искусственный интеллект для принятия большинства рутинных решений.</w:t>
      </w:r>
    </w:p>
    <w:p w:rsidR="00FE25B7" w:rsidRPr="00FE25B7" w:rsidRDefault="00FE25B7" w:rsidP="00FE25B7">
      <w:pPr>
        <w:spacing w:after="0" w:line="360" w:lineRule="auto"/>
        <w:ind w:firstLine="709"/>
        <w:jc w:val="both"/>
        <w:rPr>
          <w:rFonts w:ascii="Times New Roman" w:hAnsi="Times New Roman" w:cs="Times New Roman"/>
          <w:sz w:val="28"/>
          <w:szCs w:val="28"/>
        </w:rPr>
      </w:pPr>
      <w:r w:rsidRPr="00FE25B7">
        <w:rPr>
          <w:rFonts w:ascii="Times New Roman" w:hAnsi="Times New Roman" w:cs="Times New Roman"/>
          <w:sz w:val="28"/>
          <w:szCs w:val="28"/>
        </w:rPr>
        <w:t xml:space="preserve">Несомненно, что при такой интенсификации новейших технологий они оказывают влияние на множество отношений, возникающих в современном обществе. В частности, тотальное стремление к оцифровке серьезно повлияло на развитие творчества. Авторы не только получили доступ к новым способам создания и реализации своих произведений, но и столкнулись с новыми способами нарушения их авторских прав. При переходе авторско-правовых отношений в пространство Интернета объекты авторских прав стали еще больше уязвимы для пиратов, чем в материальном мире. В то же время Интернет становится универсальной площадкой для творчества. Здесь даже начинающие авторы могут представить миру свои произведения, донести их до широкой общественности и через тот же Интернет получить вознаграждение за свое творчество. К сожалению, </w:t>
      </w:r>
      <w:r w:rsidRPr="00FE25B7">
        <w:rPr>
          <w:rFonts w:ascii="Times New Roman" w:hAnsi="Times New Roman" w:cs="Times New Roman"/>
          <w:sz w:val="28"/>
          <w:szCs w:val="28"/>
        </w:rPr>
        <w:lastRenderedPageBreak/>
        <w:t>предоставляя своим пользователям широчайшие свободы, Интернет порождает множество правонарушений, выражающихся в различных способах пиратства и мошенничества. Пока для авторов - пользователей Сети не может быть обеспечен должный уровень защиты предоставляемого ими авторского контента. Практически любое произведение, размещенное в Интернете, может быть использовано злоумышленником, а плагиат стал настолько распространенным явлением, что некоторые рядовые пользователи даже не считают его правонарушением.</w:t>
      </w:r>
    </w:p>
    <w:p w:rsidR="00FE25B7" w:rsidRPr="00FE25B7" w:rsidRDefault="00FE25B7" w:rsidP="00FE25B7">
      <w:pPr>
        <w:spacing w:after="0" w:line="360" w:lineRule="auto"/>
        <w:ind w:firstLine="709"/>
        <w:jc w:val="both"/>
        <w:rPr>
          <w:rFonts w:ascii="Times New Roman" w:hAnsi="Times New Roman" w:cs="Times New Roman"/>
          <w:sz w:val="28"/>
          <w:szCs w:val="28"/>
        </w:rPr>
      </w:pPr>
      <w:r w:rsidRPr="00FE25B7">
        <w:rPr>
          <w:rFonts w:ascii="Times New Roman" w:hAnsi="Times New Roman" w:cs="Times New Roman"/>
          <w:sz w:val="28"/>
          <w:szCs w:val="28"/>
        </w:rPr>
        <w:t>Четвертая часть Гражданского кодекса РФ (ГК РФ) интегрировала множество правовых норм об интеллектуальной собственности, разрозненно существовавших ранее. Принципиально значимым в современном законодательстве для защиты авторских прав является дозволение трансфера. Исключительное право автора на результат его творческой деятельности может переходить к другим лицам только по договору или иным, предусмотренным законом способом. Отсутствие запрета автора на использование его произведения не является разрешением на эти действия (ст. 1229 ГК РФ).</w:t>
      </w:r>
    </w:p>
    <w:p w:rsidR="00FE25B7" w:rsidRPr="00FE25B7" w:rsidRDefault="00FE25B7" w:rsidP="00FE25B7">
      <w:pPr>
        <w:spacing w:after="0" w:line="360" w:lineRule="auto"/>
        <w:ind w:firstLine="709"/>
        <w:jc w:val="both"/>
        <w:rPr>
          <w:rFonts w:ascii="Times New Roman" w:hAnsi="Times New Roman" w:cs="Times New Roman"/>
          <w:sz w:val="28"/>
          <w:szCs w:val="28"/>
        </w:rPr>
      </w:pPr>
      <w:r w:rsidRPr="00FE25B7">
        <w:rPr>
          <w:rFonts w:ascii="Times New Roman" w:hAnsi="Times New Roman" w:cs="Times New Roman"/>
          <w:sz w:val="28"/>
          <w:szCs w:val="28"/>
        </w:rPr>
        <w:t>В четвертой части ГК РФ усилена охрана личных неимущественных прав автора. Установлено право на неприкосновенность произведения, определена процедура внесения изменения/сокращений/дополнений в произведение после смерти автора его наследниками и правопреемниками, а также процедура посмертного обнародования произведения. Установлена ответственность вследствие нарушения исключительных прав: конфискация оборудования, устройств и материалов, которые были задействованы при совершении правонарушения. Тщательно урегулированы договор об отчуждении исключительного права и лицензионный договор - соглашения, которые являются основой механизма распоряжения авторами своими исключительными правами.</w:t>
      </w:r>
    </w:p>
    <w:p w:rsidR="00FE25B7" w:rsidRPr="00FE25B7" w:rsidRDefault="00FE25B7" w:rsidP="00FE25B7">
      <w:pPr>
        <w:spacing w:after="0" w:line="360" w:lineRule="auto"/>
        <w:ind w:firstLine="709"/>
        <w:jc w:val="both"/>
        <w:rPr>
          <w:rFonts w:ascii="Times New Roman" w:hAnsi="Times New Roman" w:cs="Times New Roman"/>
          <w:sz w:val="28"/>
          <w:szCs w:val="28"/>
        </w:rPr>
      </w:pPr>
      <w:r w:rsidRPr="00FE25B7">
        <w:rPr>
          <w:rFonts w:ascii="Times New Roman" w:hAnsi="Times New Roman" w:cs="Times New Roman"/>
          <w:sz w:val="28"/>
          <w:szCs w:val="28"/>
        </w:rPr>
        <w:t xml:space="preserve">Интенсивное применение компьютерных цифровых технологий вполне ощутимо коснулось авторского права. Многие институты авторского права </w:t>
      </w:r>
      <w:r w:rsidRPr="00FE25B7">
        <w:rPr>
          <w:rFonts w:ascii="Times New Roman" w:hAnsi="Times New Roman" w:cs="Times New Roman"/>
          <w:sz w:val="28"/>
          <w:szCs w:val="28"/>
        </w:rPr>
        <w:lastRenderedPageBreak/>
        <w:t xml:space="preserve">адаптируются к информационному пространству Интернета (в частности, понятие авторско-правового договора, варианты свободного использования произведения и др.). </w:t>
      </w:r>
    </w:p>
    <w:p w:rsidR="00FE25B7" w:rsidRPr="00FE25B7" w:rsidRDefault="00FE25B7" w:rsidP="00FE25B7">
      <w:pPr>
        <w:spacing w:after="0" w:line="360" w:lineRule="auto"/>
        <w:ind w:firstLine="709"/>
        <w:jc w:val="both"/>
        <w:rPr>
          <w:rFonts w:ascii="Times New Roman" w:hAnsi="Times New Roman" w:cs="Times New Roman"/>
          <w:sz w:val="28"/>
          <w:szCs w:val="28"/>
        </w:rPr>
      </w:pPr>
      <w:r w:rsidRPr="00FE25B7">
        <w:rPr>
          <w:rFonts w:ascii="Times New Roman" w:hAnsi="Times New Roman" w:cs="Times New Roman"/>
          <w:sz w:val="28"/>
          <w:szCs w:val="28"/>
        </w:rPr>
        <w:t>Само понятие авторского права предполагается дополнить ("совокупность норм, регулирующих отношения по созданию и использованию произведений науки, литературы, искусства")</w:t>
      </w:r>
      <w:r w:rsidRPr="00FE25B7">
        <w:rPr>
          <w:rFonts w:ascii="Times New Roman" w:hAnsi="Times New Roman" w:cs="Times New Roman"/>
          <w:sz w:val="28"/>
          <w:szCs w:val="28"/>
          <w:vertAlign w:val="superscript"/>
        </w:rPr>
        <w:footnoteReference w:id="2"/>
      </w:r>
      <w:r w:rsidRPr="00FE25B7">
        <w:rPr>
          <w:rFonts w:ascii="Times New Roman" w:hAnsi="Times New Roman" w:cs="Times New Roman"/>
          <w:sz w:val="28"/>
          <w:szCs w:val="28"/>
        </w:rPr>
        <w:t xml:space="preserve"> также отношениями по регистрации объектов авторских прав (программ для ЭВМ и др.). </w:t>
      </w:r>
    </w:p>
    <w:p w:rsidR="00FE25B7" w:rsidRPr="00FE25B7" w:rsidRDefault="00FE25B7" w:rsidP="00FE25B7">
      <w:pPr>
        <w:spacing w:after="0" w:line="360" w:lineRule="auto"/>
        <w:ind w:firstLine="709"/>
        <w:jc w:val="both"/>
        <w:rPr>
          <w:rFonts w:ascii="Times New Roman" w:hAnsi="Times New Roman" w:cs="Times New Roman"/>
          <w:sz w:val="28"/>
          <w:szCs w:val="28"/>
        </w:rPr>
      </w:pPr>
      <w:r w:rsidRPr="00FE25B7">
        <w:rPr>
          <w:rFonts w:ascii="Times New Roman" w:hAnsi="Times New Roman" w:cs="Times New Roman"/>
          <w:sz w:val="28"/>
          <w:szCs w:val="28"/>
        </w:rPr>
        <w:t>Характеризуя авторское право России, можно утверждать, что законодательство в этой сфере довольно развито, в целом соответствует современным тенденциям и международным соглашениям. Приоритетом для государства является защита прав автора, но при этом должны охраняться и интересы общества. Законодательными и исполнительными органами власти России уделяется должное внимание важности интеллектуальной собственности для развития экономики. Однако сама многосторонняя и уникальная природа интеллектуальной собственности, быстро развивающиеся в данной сфере отношения, появление новых объектов авторских прав, переход авторско-правовых отношений в пространство Интернета не только вызывают пробелы в правовом регулировании, но и предоставляют праву широкие возможности для развития и совершенствования.</w:t>
      </w:r>
    </w:p>
    <w:p w:rsidR="00FE25B7" w:rsidRPr="00FE25B7" w:rsidRDefault="00FE25B7" w:rsidP="00FE25B7">
      <w:pPr>
        <w:spacing w:after="0" w:line="360" w:lineRule="auto"/>
        <w:ind w:firstLine="709"/>
        <w:jc w:val="both"/>
        <w:rPr>
          <w:rFonts w:ascii="Times New Roman" w:hAnsi="Times New Roman" w:cs="Times New Roman"/>
          <w:sz w:val="28"/>
          <w:szCs w:val="28"/>
        </w:rPr>
      </w:pPr>
      <w:r w:rsidRPr="00FE25B7">
        <w:rPr>
          <w:rFonts w:ascii="Times New Roman" w:hAnsi="Times New Roman" w:cs="Times New Roman"/>
          <w:sz w:val="28"/>
          <w:szCs w:val="28"/>
        </w:rPr>
        <w:t xml:space="preserve">Зная многие варианты наиболее часто совершаемых нарушений авторских прав на сегодняшний день, можно понять, насколько плачевным является положение авторов. Они не могут получать максимально возможную прибыль без публикации или обнародования результатов своей интеллектуальной деятельности. Но, как только произведение или другой объект авторских прав выходит в свет, тем более в Интернет, объект тут же подпадает под угрозу нарушения. Приобретя, даже законным способом, один экземпляр любого произведения, дальше злоумышленник может незаконно </w:t>
      </w:r>
      <w:r w:rsidRPr="00FE25B7">
        <w:rPr>
          <w:rFonts w:ascii="Times New Roman" w:hAnsi="Times New Roman" w:cs="Times New Roman"/>
          <w:sz w:val="28"/>
          <w:szCs w:val="28"/>
        </w:rPr>
        <w:lastRenderedPageBreak/>
        <w:t>распространять его удобными способами, обогащаясь за счет автора, который не получает свой возможный доход.</w:t>
      </w:r>
    </w:p>
    <w:p w:rsidR="00FE25B7" w:rsidRPr="00FE25B7" w:rsidRDefault="00FE25B7" w:rsidP="00FE25B7">
      <w:pPr>
        <w:spacing w:after="0" w:line="360" w:lineRule="auto"/>
        <w:ind w:firstLine="709"/>
        <w:jc w:val="both"/>
        <w:rPr>
          <w:rFonts w:ascii="Times New Roman" w:hAnsi="Times New Roman" w:cs="Times New Roman"/>
          <w:sz w:val="28"/>
          <w:szCs w:val="28"/>
        </w:rPr>
      </w:pPr>
      <w:r w:rsidRPr="00FE25B7">
        <w:rPr>
          <w:rFonts w:ascii="Times New Roman" w:hAnsi="Times New Roman" w:cs="Times New Roman"/>
          <w:sz w:val="28"/>
          <w:szCs w:val="28"/>
        </w:rPr>
        <w:t>Нарушения в сфере авторских прав связаны с самой природой данных объектов. Их нематериальный характер и необходимость в публичности порождают уязвимость. Также влияние оказывают ограниченные возможности авторов, которые не могут контролировать огромное количество веб-ресурсов, где могут незаконно распространяться их произведения. А новые технологии и информационный прогресс предоставляют нарушителям широкие возможности для новых способов совершения правонарушений, уничтожения их следов и ухода от ответственности. Такая сложная ситуация создает у сторон конфликта неверное представление о самом характере отношений, связанных с интеллектуальной собственностью. Авторы считают, что с нарушениями их прав бороться бесполезно, так как они слишком многочисленны и ничто не может с ними справиться. А нарушители чувствуют свою безнаказанность и не снижают масштабов своей незаконной деятельности.</w:t>
      </w:r>
    </w:p>
    <w:p w:rsidR="00FE25B7" w:rsidRPr="00FE25B7" w:rsidRDefault="00FE25B7" w:rsidP="00FE25B7">
      <w:pPr>
        <w:spacing w:after="0" w:line="360" w:lineRule="auto"/>
        <w:ind w:firstLine="709"/>
        <w:jc w:val="both"/>
        <w:rPr>
          <w:rFonts w:ascii="Times New Roman" w:hAnsi="Times New Roman" w:cs="Times New Roman"/>
          <w:sz w:val="28"/>
          <w:szCs w:val="28"/>
        </w:rPr>
      </w:pPr>
      <w:r w:rsidRPr="00FE25B7">
        <w:rPr>
          <w:rFonts w:ascii="Times New Roman" w:hAnsi="Times New Roman" w:cs="Times New Roman"/>
          <w:sz w:val="28"/>
          <w:szCs w:val="28"/>
        </w:rPr>
        <w:t>Борьба с нарушениями авторских прав начинается с правового регулирования, которое должно соответствовать реалиям времени, техническим возможностям и международным нормам. Россия входит в список стран приоритетного наблюдения за соблюдением авторских прав. К таким странам Международный альянс интеллектуальной собственности относит государства с неблагоприятной ситуацией в сфере защиты авторских и смежных прав</w:t>
      </w:r>
      <w:r w:rsidRPr="00FE25B7">
        <w:rPr>
          <w:rFonts w:ascii="Times New Roman" w:hAnsi="Times New Roman" w:cs="Times New Roman"/>
          <w:sz w:val="28"/>
          <w:szCs w:val="28"/>
          <w:vertAlign w:val="superscript"/>
        </w:rPr>
        <w:footnoteReference w:id="3"/>
      </w:r>
      <w:r w:rsidRPr="00FE25B7">
        <w:rPr>
          <w:rFonts w:ascii="Times New Roman" w:hAnsi="Times New Roman" w:cs="Times New Roman"/>
          <w:sz w:val="28"/>
          <w:szCs w:val="28"/>
        </w:rPr>
        <w:t xml:space="preserve">. Однако нашим законодателем предпринимаются попытки исправить положение и предоставить авторам возможность защитить свои права. </w:t>
      </w:r>
    </w:p>
    <w:p w:rsidR="00FE25B7" w:rsidRPr="00FE25B7" w:rsidRDefault="00FE25B7" w:rsidP="00FE25B7">
      <w:pPr>
        <w:spacing w:after="0" w:line="360" w:lineRule="auto"/>
        <w:ind w:firstLine="709"/>
        <w:jc w:val="both"/>
        <w:rPr>
          <w:rFonts w:ascii="Times New Roman" w:hAnsi="Times New Roman" w:cs="Times New Roman"/>
          <w:sz w:val="28"/>
          <w:szCs w:val="28"/>
        </w:rPr>
      </w:pPr>
      <w:r w:rsidRPr="00FE25B7">
        <w:rPr>
          <w:rFonts w:ascii="Times New Roman" w:hAnsi="Times New Roman" w:cs="Times New Roman"/>
          <w:sz w:val="28"/>
          <w:szCs w:val="28"/>
        </w:rPr>
        <w:t xml:space="preserve">В начале 2020-х годов прогрессивные компьютерные технологии уже настолько глубоко вошли в жизнь людей, что породили необратимые изменения во всех сферах их деятельности. Информационные технологии и </w:t>
      </w:r>
      <w:r w:rsidRPr="00FE25B7">
        <w:rPr>
          <w:rFonts w:ascii="Times New Roman" w:hAnsi="Times New Roman" w:cs="Times New Roman"/>
          <w:sz w:val="28"/>
          <w:szCs w:val="28"/>
        </w:rPr>
        <w:lastRenderedPageBreak/>
        <w:t>цифровизация поставили перед обществом задачу создания новых способов взаимодействия двух сложно совместимых систем - права и технологий. Многие ученые отмечают формирование нового (инновационного) типа хозяйствования, который характеризуется широким включением в хозяйственный оборот результатов интеллектуальной деятельности. В связи с этим должна соответственно развиваться правовая сфера интеллектуальной собственности. Объекты авторских прав переместились в новую среду и встретились с новыми препятствиями. Например, много противоречий наблюдается при международном обороте результатов интеллектуальной деятельности.</w:t>
      </w:r>
    </w:p>
    <w:p w:rsidR="00FE25B7" w:rsidRPr="00FE25B7" w:rsidRDefault="00FE25B7" w:rsidP="00FE25B7">
      <w:pPr>
        <w:spacing w:after="0" w:line="360" w:lineRule="auto"/>
        <w:ind w:firstLine="709"/>
        <w:jc w:val="both"/>
        <w:rPr>
          <w:rFonts w:ascii="Times New Roman" w:hAnsi="Times New Roman" w:cs="Times New Roman"/>
          <w:sz w:val="28"/>
          <w:szCs w:val="28"/>
        </w:rPr>
      </w:pPr>
      <w:r w:rsidRPr="00FE25B7">
        <w:rPr>
          <w:rFonts w:ascii="Times New Roman" w:hAnsi="Times New Roman" w:cs="Times New Roman"/>
          <w:sz w:val="28"/>
          <w:szCs w:val="28"/>
        </w:rPr>
        <w:t>Право интеллектуальной собственности стало одной из подотраслей права, наиболее подвергнутой воздействиям технического прогресса, так как очень плотно пересекается с инновациями и высокими технологиями. Свое название право интеллектуальной собственности получило в результате отождествления прав собственности на вещи - объекты материального мира и прав на нематериальные результаты интеллектуальной деятельности. Полагаем, термин "интеллектуальные права" лучше подходит к нематериальным объектам авторских, смежных патентных и иных прав. Нематериальная природа интеллектуальной собственности в эпоху цифровизации получила новую - виртуальную форму выражения. А новая - виртуальная реальность требует новых подходов и средств правового регулирования. В результате таких изменений закономерно появились новые концепции правового режима: lex informatica и code is law.</w:t>
      </w:r>
    </w:p>
    <w:p w:rsidR="00FE25B7" w:rsidRPr="00FE25B7" w:rsidRDefault="00FE25B7" w:rsidP="00FE25B7">
      <w:pPr>
        <w:spacing w:after="0" w:line="360" w:lineRule="auto"/>
        <w:ind w:firstLine="709"/>
        <w:jc w:val="both"/>
        <w:rPr>
          <w:rFonts w:ascii="Times New Roman" w:hAnsi="Times New Roman" w:cs="Times New Roman"/>
          <w:sz w:val="28"/>
          <w:szCs w:val="28"/>
        </w:rPr>
      </w:pPr>
      <w:r w:rsidRPr="00FE25B7">
        <w:rPr>
          <w:rFonts w:ascii="Times New Roman" w:hAnsi="Times New Roman" w:cs="Times New Roman"/>
          <w:sz w:val="28"/>
          <w:szCs w:val="28"/>
        </w:rPr>
        <w:t xml:space="preserve">Первая концепция заключается в следующей идее: "В lex informatica поведение субъектов ограничено рамками технических возможностей и практическими особенностями реализации технологий", а не нормативно-правовыми актами, не судебной практикой. Другими словами, предлагается замена законодательства технологиями. Вторая концепция code is law ("код есть закон") более реалистична в отношении сочетания права и информационных и компьютерных программ: согласно этой системе </w:t>
      </w:r>
      <w:r w:rsidRPr="00FE25B7">
        <w:rPr>
          <w:rFonts w:ascii="Times New Roman" w:hAnsi="Times New Roman" w:cs="Times New Roman"/>
          <w:sz w:val="28"/>
          <w:szCs w:val="28"/>
        </w:rPr>
        <w:lastRenderedPageBreak/>
        <w:t>технологии только частично выполняют функции права при необходимости такого регулирования.</w:t>
      </w:r>
    </w:p>
    <w:p w:rsidR="005C133F" w:rsidRDefault="00FE25B7" w:rsidP="00FE25B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п</w:t>
      </w:r>
      <w:r w:rsidRPr="00FE25B7">
        <w:rPr>
          <w:rFonts w:ascii="Times New Roman" w:hAnsi="Times New Roman" w:cs="Times New Roman"/>
          <w:sz w:val="28"/>
          <w:szCs w:val="28"/>
        </w:rPr>
        <w:t>оявление указанных концепций иллюстрирует то особое влияние, которое технологии стали оказывать на юридическую сторону человеческих отношений. Без новых технологий уже сложно полноценно осуществлять правовое регулирование общественных отношений в различных сферах, и сами технологии стали таким весомым фактором развития, что нуждаются в специализированном законодательном регулировании. Цифровые технологии обусловили необходимость трансформации общественных отношений в сфере авторского права и его правового регулирования, так как виртуальное пространство обусловливает новые способы коммуникации людей и новые виды конфликтов между ними. Интернет размыл границы распространения произведений. При этом на законодательном уровне адаптация авторского права к современным условиям все еще идет очень медленно и со своеобразной осторожностью. Также нельзя не заметить, что авторское право довольно сильно отстает от уровня технического обеспечения правоотношений других сфер общественной жизни. В такой ситуации нормативно-правовые акты в сфере авторского права не только не обеспечивают должного уровня защиты авторских прав, но и тормозят развитие целой подотрасли гражданского права.</w:t>
      </w:r>
    </w:p>
    <w:p w:rsidR="005C133F" w:rsidRPr="005C133F" w:rsidRDefault="005C133F" w:rsidP="00FE25B7">
      <w:pPr>
        <w:spacing w:after="0" w:line="360" w:lineRule="auto"/>
        <w:ind w:firstLine="709"/>
        <w:jc w:val="both"/>
        <w:rPr>
          <w:rFonts w:ascii="Times New Roman" w:hAnsi="Times New Roman" w:cs="Times New Roman"/>
          <w:sz w:val="28"/>
          <w:szCs w:val="28"/>
        </w:rPr>
      </w:pPr>
    </w:p>
    <w:sectPr w:rsidR="005C133F" w:rsidRPr="005C133F" w:rsidSect="00196AA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7DCB" w:rsidRDefault="00807DCB" w:rsidP="005C133F">
      <w:pPr>
        <w:spacing w:after="0" w:line="240" w:lineRule="auto"/>
      </w:pPr>
      <w:r>
        <w:separator/>
      </w:r>
    </w:p>
  </w:endnote>
  <w:endnote w:type="continuationSeparator" w:id="1">
    <w:p w:rsidR="00807DCB" w:rsidRDefault="00807DCB" w:rsidP="005C13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7DCB" w:rsidRDefault="00807DCB" w:rsidP="005C133F">
      <w:pPr>
        <w:spacing w:after="0" w:line="240" w:lineRule="auto"/>
      </w:pPr>
      <w:r>
        <w:separator/>
      </w:r>
    </w:p>
  </w:footnote>
  <w:footnote w:type="continuationSeparator" w:id="1">
    <w:p w:rsidR="00807DCB" w:rsidRDefault="00807DCB" w:rsidP="005C133F">
      <w:pPr>
        <w:spacing w:after="0" w:line="240" w:lineRule="auto"/>
      </w:pPr>
      <w:r>
        <w:continuationSeparator/>
      </w:r>
    </w:p>
  </w:footnote>
  <w:footnote w:id="2">
    <w:p w:rsidR="00FE25B7" w:rsidRPr="00FE25B7" w:rsidRDefault="00FE25B7" w:rsidP="00FE25B7">
      <w:pPr>
        <w:pStyle w:val="a3"/>
        <w:jc w:val="both"/>
        <w:rPr>
          <w:rFonts w:ascii="Times New Roman" w:hAnsi="Times New Roman"/>
          <w:sz w:val="24"/>
          <w:szCs w:val="24"/>
          <w:lang w:val="en-US"/>
        </w:rPr>
      </w:pPr>
      <w:r w:rsidRPr="009221CA">
        <w:rPr>
          <w:rStyle w:val="a5"/>
          <w:rFonts w:ascii="Times New Roman" w:hAnsi="Times New Roman"/>
          <w:sz w:val="24"/>
          <w:szCs w:val="24"/>
        </w:rPr>
        <w:footnoteRef/>
      </w:r>
      <w:r w:rsidRPr="009221CA">
        <w:rPr>
          <w:rFonts w:ascii="Times New Roman" w:hAnsi="Times New Roman"/>
          <w:sz w:val="24"/>
          <w:szCs w:val="24"/>
        </w:rPr>
        <w:t xml:space="preserve"> </w:t>
      </w:r>
      <w:r w:rsidRPr="009221CA">
        <w:rPr>
          <w:rFonts w:ascii="Times New Roman" w:hAnsi="Times New Roman"/>
          <w:sz w:val="24"/>
          <w:szCs w:val="24"/>
          <w:lang w:eastAsia="ru-RU"/>
        </w:rPr>
        <w:t>Юридическая энциклопедия / Отв. ред. Б.Н. Топорнин. М</w:t>
      </w:r>
      <w:r w:rsidRPr="00FE25B7">
        <w:rPr>
          <w:rFonts w:ascii="Times New Roman" w:hAnsi="Times New Roman"/>
          <w:sz w:val="24"/>
          <w:szCs w:val="24"/>
          <w:lang w:val="en-US" w:eastAsia="ru-RU"/>
        </w:rPr>
        <w:t xml:space="preserve">.: </w:t>
      </w:r>
      <w:r w:rsidRPr="009221CA">
        <w:rPr>
          <w:rFonts w:ascii="Times New Roman" w:hAnsi="Times New Roman"/>
          <w:sz w:val="24"/>
          <w:szCs w:val="24"/>
          <w:lang w:eastAsia="ru-RU"/>
        </w:rPr>
        <w:t>Юристъ</w:t>
      </w:r>
      <w:r w:rsidRPr="00FE25B7">
        <w:rPr>
          <w:rFonts w:ascii="Times New Roman" w:hAnsi="Times New Roman"/>
          <w:sz w:val="24"/>
          <w:szCs w:val="24"/>
          <w:lang w:val="en-US" w:eastAsia="ru-RU"/>
        </w:rPr>
        <w:t xml:space="preserve">, 2001. 1270 </w:t>
      </w:r>
      <w:r w:rsidRPr="009221CA">
        <w:rPr>
          <w:rFonts w:ascii="Times New Roman" w:hAnsi="Times New Roman"/>
          <w:sz w:val="24"/>
          <w:szCs w:val="24"/>
          <w:lang w:eastAsia="ru-RU"/>
        </w:rPr>
        <w:t>с</w:t>
      </w:r>
      <w:r w:rsidRPr="00FE25B7">
        <w:rPr>
          <w:rFonts w:ascii="Times New Roman" w:hAnsi="Times New Roman"/>
          <w:sz w:val="24"/>
          <w:szCs w:val="24"/>
          <w:lang w:val="en-US" w:eastAsia="ru-RU"/>
        </w:rPr>
        <w:t>.</w:t>
      </w:r>
    </w:p>
  </w:footnote>
  <w:footnote w:id="3">
    <w:p w:rsidR="00FE25B7" w:rsidRPr="00035B42" w:rsidRDefault="00FE25B7" w:rsidP="00FE25B7">
      <w:pPr>
        <w:pStyle w:val="a3"/>
        <w:jc w:val="both"/>
        <w:rPr>
          <w:rFonts w:ascii="Times New Roman" w:hAnsi="Times New Roman"/>
          <w:sz w:val="24"/>
          <w:szCs w:val="24"/>
        </w:rPr>
      </w:pPr>
      <w:r w:rsidRPr="00035B42">
        <w:rPr>
          <w:rStyle w:val="a5"/>
          <w:rFonts w:ascii="Times New Roman" w:hAnsi="Times New Roman"/>
          <w:sz w:val="24"/>
          <w:szCs w:val="24"/>
        </w:rPr>
        <w:footnoteRef/>
      </w:r>
      <w:r w:rsidRPr="00035B42">
        <w:rPr>
          <w:rFonts w:ascii="Times New Roman" w:hAnsi="Times New Roman"/>
          <w:sz w:val="24"/>
          <w:szCs w:val="24"/>
          <w:lang w:val="en-US"/>
        </w:rPr>
        <w:t xml:space="preserve"> </w:t>
      </w:r>
      <w:r w:rsidRPr="00035B42">
        <w:rPr>
          <w:rFonts w:ascii="Times New Roman" w:hAnsi="Times New Roman"/>
          <w:sz w:val="24"/>
          <w:szCs w:val="24"/>
          <w:lang w:val="en-US" w:eastAsia="ru-RU"/>
        </w:rPr>
        <w:t xml:space="preserve">IIPA 2019 special 301 report on copyright protection and enforcement. </w:t>
      </w:r>
      <w:r w:rsidRPr="00035B42">
        <w:rPr>
          <w:rFonts w:ascii="Times New Roman" w:hAnsi="Times New Roman"/>
          <w:sz w:val="24"/>
          <w:szCs w:val="24"/>
          <w:lang w:eastAsia="ru-RU"/>
        </w:rPr>
        <w:t>URL: https://iipa.org/files/uploads/2019/02/2019SPEC301REPORT.pdf.</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B0952"/>
    <w:rsid w:val="000B0952"/>
    <w:rsid w:val="00196AAC"/>
    <w:rsid w:val="002927F9"/>
    <w:rsid w:val="005C133F"/>
    <w:rsid w:val="00807DCB"/>
    <w:rsid w:val="009F5CD4"/>
    <w:rsid w:val="00EA1C40"/>
    <w:rsid w:val="00FE25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6AAC"/>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5C133F"/>
    <w:pPr>
      <w:spacing w:after="0" w:line="240" w:lineRule="auto"/>
    </w:pPr>
    <w:rPr>
      <w:sz w:val="20"/>
      <w:szCs w:val="20"/>
    </w:rPr>
  </w:style>
  <w:style w:type="character" w:customStyle="1" w:styleId="a4">
    <w:name w:val="Текст сноски Знак"/>
    <w:basedOn w:val="a0"/>
    <w:link w:val="a3"/>
    <w:uiPriority w:val="99"/>
    <w:semiHidden/>
    <w:rsid w:val="005C133F"/>
    <w:rPr>
      <w:sz w:val="20"/>
      <w:szCs w:val="20"/>
    </w:rPr>
  </w:style>
  <w:style w:type="character" w:styleId="a5">
    <w:name w:val="footnote reference"/>
    <w:aliases w:val="Знак сноски 1,Знак сноски-FN,Ciae niinee-FN,Referencia nota al pie"/>
    <w:basedOn w:val="a0"/>
    <w:unhideWhenUsed/>
    <w:rsid w:val="005C133F"/>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1550</Words>
  <Characters>8835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cp:lastPrinted>2022-01-11T15:34:00Z</cp:lastPrinted>
  <dcterms:created xsi:type="dcterms:W3CDTF">2022-01-11T15:29:00Z</dcterms:created>
  <dcterms:modified xsi:type="dcterms:W3CDTF">2022-11-01T16:32:00Z</dcterms:modified>
</cp:coreProperties>
</file>