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2E40" w:rsidRPr="002372CC" w:rsidRDefault="00812E40" w:rsidP="005E1E65">
      <w:pPr>
        <w:jc w:val="center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РОССИЙСКАЯ ФЕДЕРАЦИЯ</w:t>
      </w:r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br/>
        <w:t>ЯМАЛО-НЕНЕЦКИЙ АВТОНОМНЫЙ ОКРУГ</w:t>
      </w:r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br/>
        <w:t>ДЕПАРТАМЕНТ ОБРАЗОВАНИЯ   АДМИНИСТРАЦИИ ПУРОВСКОГО РАЙОНА</w:t>
      </w:r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br/>
        <w:t>МУНИЦИПАЛЬНОЕ БЮДЖЕТНОЕ ОБЩЕОБРАЗОВАТЕЛЬНОЕ УЧРЕЖДЕНИЕ</w:t>
      </w:r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br/>
        <w:t xml:space="preserve">«СРЕДНЯЯ ОБЩЕОБРАЗОВАТЕЛЬНАЯ ШКОЛА № 1» </w:t>
      </w:r>
      <w:proofErr w:type="spellStart"/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п.г.т.УРЕНГОЙ</w:t>
      </w:r>
      <w:proofErr w:type="spellEnd"/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 xml:space="preserve"> ПУРОВСКОГО РАЙОНА</w:t>
      </w:r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br/>
        <w:t xml:space="preserve">629860, ЯНАО </w:t>
      </w:r>
      <w:proofErr w:type="spellStart"/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Пуровский</w:t>
      </w:r>
      <w:proofErr w:type="spellEnd"/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 xml:space="preserve"> район, п. Уренгой, 4 </w:t>
      </w:r>
      <w:proofErr w:type="spellStart"/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мкр</w:t>
      </w:r>
      <w:proofErr w:type="spellEnd"/>
      <w:r w:rsidRPr="002372CC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., д. 39 тел. (34934) 93177 Urengoi_1@ mail.ru. тел.(факс) 34934 9-31-77</w:t>
      </w:r>
    </w:p>
    <w:p w:rsidR="00812E40" w:rsidRPr="002372CC" w:rsidRDefault="00812E40" w:rsidP="005E1E65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5E1E65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5E1E65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5E1E65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5E1E65">
      <w:pPr>
        <w:jc w:val="center"/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36"/>
          <w:szCs w:val="36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36"/>
          <w:szCs w:val="36"/>
        </w:rPr>
        <w:t xml:space="preserve">Метапредметные технологии, как средство повышения самостоятельности </w:t>
      </w:r>
      <w:r w:rsidR="00C0700E">
        <w:rPr>
          <w:rFonts w:ascii="Times New Roman" w:hAnsi="Times New Roman" w:cs="Times New Roman"/>
          <w:color w:val="A6A6A6" w:themeColor="background1" w:themeShade="A6"/>
          <w:sz w:val="36"/>
          <w:szCs w:val="36"/>
        </w:rPr>
        <w:t>в учебном</w:t>
      </w:r>
      <w:r w:rsidRPr="002372CC">
        <w:rPr>
          <w:rFonts w:ascii="Times New Roman" w:hAnsi="Times New Roman" w:cs="Times New Roman"/>
          <w:color w:val="A6A6A6" w:themeColor="background1" w:themeShade="A6"/>
          <w:sz w:val="36"/>
          <w:szCs w:val="36"/>
        </w:rPr>
        <w:t xml:space="preserve"> процессе</w:t>
      </w: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right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Учитель технологии:</w:t>
      </w:r>
    </w:p>
    <w:p w:rsidR="00812E40" w:rsidRPr="002372CC" w:rsidRDefault="00812E40" w:rsidP="00812E40">
      <w:pPr>
        <w:jc w:val="right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Рыкова Наталья Николаевна</w:t>
      </w: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812E40" w:rsidRPr="002372CC" w:rsidRDefault="00812E40" w:rsidP="00812E40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D754A6" w:rsidRPr="002372CC" w:rsidRDefault="00D754A6" w:rsidP="00771858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D754A6" w:rsidRPr="002372CC" w:rsidRDefault="00D754A6" w:rsidP="00771858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771858" w:rsidRPr="002372CC" w:rsidRDefault="00812E40" w:rsidP="00771858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Уренгой, 2019г</w:t>
      </w:r>
    </w:p>
    <w:p w:rsidR="00916E2B" w:rsidRPr="002372CC" w:rsidRDefault="00916E2B" w:rsidP="00771858">
      <w:pPr>
        <w:jc w:val="center"/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</w:pPr>
    </w:p>
    <w:p w:rsidR="005E1E65" w:rsidRPr="002372CC" w:rsidRDefault="005E1E65" w:rsidP="00771858">
      <w:pPr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  <w:lastRenderedPageBreak/>
        <w:t>Метапредметные технологии, как средство повышения самостоятельности в учебно</w:t>
      </w:r>
      <w:r w:rsidR="00C0700E"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  <w:t>м</w:t>
      </w:r>
      <w:r w:rsidRPr="002372CC"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  <w:t xml:space="preserve"> процессе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Метапредметные технологии — это педагогические способы работы с мышлением, коммуникацией, действием, пониманием и рефлексией учащихся. Метапредметные технологии   создаются для того, чтобы начать культивировать другой тип сознания и обучающегося, и учителя, который не «застревает» в информации одного учебного предмета, а работает с взаимосвязями   знаний каждой из дисциплин. Это происходит благодаря тому, что на мета предметах и учебных занятиях с использованием элементов метапредметных технологий происходит выведение учителя и ученика к над предметным основанием, которым является сама деятельность ученика и педагога. Под результатом метапредметного обучения подразумеваются универсальные учебные действия. Значительно удобнее и правильнее рассматривать в качестве метапредметного результата обучения уровень развития базовых способностей обучающихся: мышления, понимания, коммуникации, рефлексии, действия. Этот образовательный результат является универсальным и позволяет сопоставлять результаты обучения в любых образовательных системах. (Слайд 1,2).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Какие же метапредметные технологии можно выделить:  </w:t>
      </w:r>
    </w:p>
    <w:p w:rsidR="00C0700E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  <w:t>Проектная деятельность</w:t>
      </w: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В процессе проектной деятельности формируется человек, умеющий действовать не только по образцу, но и самостоятельно получающий необходимую информацию из максимально большего числа источников, умеющий ее анализировать, выдвигать гипотезы, строить модели, экспериментировать и делать выводы, принимать решения в сложных ситуациях. Происходит развитие личности обучаемого, подготовка учащихся к свободной и комфортной жизни в условиях информационного общества.  Применение метода проектов имеет большие преимущества.  Во-первых, он способствует успешной социализации выпускников. Выходя за рамки учебных программ, этот метод заставляет обучающихся обращаться не только к справочной литературе, но и к Интернет-ресурсам, и к электронным источникам. А это приводит к формированию личности, обладающей информационной культурой в целом.  Во-вторых, актуальность тем исследования, возможность ярко, наглядно познакомить с результатами своих поисков широкую аудиторию позволяют организовать процесс познания, поддерживающий деятельностный подход к обучению на всех его этапах. Развиваются творческие способности обучающихся.  В-третьих, обучающиеся осваивают технологию проведения исследования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  <w:t>Интерактивная методика</w:t>
      </w: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 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Интерактивное обучение – это обучение через опыт. Что он в себя включает? 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1) Переживание участниками конкретного опыта (через игру, упражнение, изучение определенной ситуации).  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2) Осмысление полученного опыта.  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3) Обобщение (рефлексия).  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4) Применение на практике. 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Использование в практике преподавания интерактивных технологий позволяет решить как минимум две проблемы: 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1) улучшить качество усвоения материала</w:t>
      </w:r>
      <w:r w:rsidR="008723F3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;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2) развить у детей навыки взаимодействия с другими людьми.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lastRenderedPageBreak/>
        <w:t xml:space="preserve"> Интерактивное обучение имеет ряд преимуществ, прежде всего, потому, что оно связано с групповым взаимодействием всех участников и с эмоциональной включенностью и активностью каждого в процессе работы. Использование интерактивных методов обучения позволяет сделать учащегося, независимо от его возраста, не пассивным объектом обучения, а субъектом – соучастником обучающего процесса. На уроке создается «поле общения» для учащихся, в результате чего они учатся самостоятельно принимать решения, справляться со своей тревожностью, открыто выражать свою жизненную позицию, развивают сильные стороны своего характера. </w:t>
      </w:r>
    </w:p>
    <w:p w:rsidR="008723F3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  <w:t>Личностно–ориентированные технологии обучения</w:t>
      </w: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Личностно ориентированное обучение – это такое обучение, при котором учащиеся являются субъектами обучения и собственного развития. Оно ориентировано на приобретение учащимися того опыта, который ими осознается как необходимый в повседневной жизни (опыт решения проблем, общения и т.д.), то есть опыт жизнедеятельности. Цель данного обучения – создание необходимых условий для выявления возможностей и способностей обучаемых, раскрытия и развития личности каждого ребенка, его самобытных индивидуальных особенностей.  </w:t>
      </w:r>
    </w:p>
    <w:p w:rsidR="00C0700E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  <w:t>Интегративная технология</w:t>
      </w:r>
    </w:p>
    <w:p w:rsidR="005E1E65" w:rsidRPr="002372CC" w:rsidRDefault="008723F3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П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роцесс установления связей между структурными компонентами содержания в рамках определённой системы образования с целью формирования целостного представления о мире, ориентированной на развитие и саморазвитие личности ребёнка. В школе целесообразно проводить работу над созданием системы интегрированных наук, к которым, безусловно, относятся предметы гуманитарного цикла. Такая работа проводится поэтапно: согласование учебных программ, обсуждение и формулирование общих понятий, согласование времени изучения, взаимные консультации, планирование тематики и конспектов интегрированных уроков.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В процессе интеграции гуманитарных наук формируются метапредметные умения: аналитические, учебно-информационные, коммуникативно-речевые.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На интегрированных уроках, анализируя факты и явления, учащиеся активно познают действительность, находят причинноследственные связи, происходит формирование следующих умений:  умения сопоставлять явления и факты;  умения выделять главное;  умения составлять из отдельных элементов целую картину;  умения формулировать общую проблему;  умения делать философские, экономические, политические, нравственные выводы.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Интегрированные уроки развивают познавательный интерес учащихся, побуждают к активному познанию окружающей действительности, поэтому очень важно сформировать у учащихся метапредметные учебно-информационные умения: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1) умение извлекать информацию из различных источников;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2) умение составлять план;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3) умение отбирать материал по заданной теме;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4) умение составлять письменные тезисы;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5) умение подбирать цитаты;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6) умение составлять таблицы, схемы, графики.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Формируются необходимые коммуникативно-речевые метапредметные умения: </w:t>
      </w:r>
    </w:p>
    <w:p w:rsidR="005E1E65" w:rsidRPr="002372CC" w:rsidRDefault="008723F3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1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составлять связное устное высказывание; </w:t>
      </w:r>
    </w:p>
    <w:p w:rsidR="005E1E65" w:rsidRPr="002372CC" w:rsidRDefault="008723F3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lastRenderedPageBreak/>
        <w:t>2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) умение соблюдать орфоэпические и грамматические нормы;</w:t>
      </w:r>
    </w:p>
    <w:p w:rsidR="005E1E65" w:rsidRPr="002372CC" w:rsidRDefault="008723F3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3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выделять интонационно-значимые части высказывания; </w:t>
      </w:r>
    </w:p>
    <w:p w:rsidR="005E1E65" w:rsidRPr="002372CC" w:rsidRDefault="008723F3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4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соблюдать эмоциональные паузы и контрастность произношения; </w:t>
      </w:r>
    </w:p>
    <w:p w:rsidR="005E1E65" w:rsidRPr="002372CC" w:rsidRDefault="008723F3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5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сохранять определенный стиль речи в сообщениях и докладах; </w:t>
      </w:r>
    </w:p>
    <w:p w:rsidR="005E1E65" w:rsidRPr="002372CC" w:rsidRDefault="008723F3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6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использовать различные средства наглядности; </w:t>
      </w:r>
    </w:p>
    <w:p w:rsidR="005E1E65" w:rsidRPr="002372CC" w:rsidRDefault="00812E40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7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выражать свое мнение и аргументировать его; </w:t>
      </w:r>
    </w:p>
    <w:p w:rsidR="005E1E65" w:rsidRPr="002372CC" w:rsidRDefault="00812E40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8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оформлять научно-исследовательские работы; </w:t>
      </w:r>
    </w:p>
    <w:p w:rsidR="005E1E65" w:rsidRPr="002372CC" w:rsidRDefault="00812E40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9</w:t>
      </w:r>
      <w:r w:rsidR="005E1E65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пересказывать текст (подробно, выборочно, сжато);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1</w:t>
      </w:r>
      <w:r w:rsidR="00812E40"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0</w:t>
      </w: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) умение вести дискуссию.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Таким образом, интегрированные уроки дают ученику достаточно широкое и яркое представление о мире, в котором он живет, о взаимопомощи, о существовании многообразного мира материальной и художественной культуры. Основной акцент в интегрированном уроке приходится не столько на усвоение знаний о взаимосвязи явлений и предметов, сколько на развитие образного мышления. Интегрированные уроки также предполагают обязательное развитие творческой активности учащихся.  </w:t>
      </w:r>
    </w:p>
    <w:p w:rsidR="005E1E65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b/>
          <w:bCs/>
          <w:color w:val="A6A6A6" w:themeColor="background1" w:themeShade="A6"/>
          <w:sz w:val="24"/>
          <w:szCs w:val="24"/>
        </w:rPr>
        <w:t>Технология «Дебаты»</w:t>
      </w: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</w:t>
      </w:r>
      <w:bookmarkStart w:id="0" w:name="_GoBack"/>
      <w:bookmarkEnd w:id="0"/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</w:t>
      </w:r>
    </w:p>
    <w:p w:rsidR="00916E2B" w:rsidRPr="002372CC" w:rsidRDefault="005E1E65" w:rsidP="005E1E65">
      <w:pPr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«Дебаты» – это технология, формирующая навыки критического мышления, умения действовать в новых непредсказуемых ситуациях, отстаивать свою позицию, быть терпимым к другим точкам зрения. Технология используется как форма или элемент урока и во внеурочной деятельности. Дебаты – это интеллектуальная игра, представляющая собой особый вид дискуссии, проводимой по строгим формальным правилам. В основе лежит резолюция (тема дебатов), которая всегда формулируется в виде утвердительного предложения. Участники должны склонить судей и зрителей (но не противоположную команду) к своей точке зрения. Этого добиваются путем предоставления своих аргументов в поддержку своей точки зрения и выдвижения контраргументов на высказывание противников Основополагающими принципами организации дебатов являются честность и уважение партнеров.</w:t>
      </w:r>
    </w:p>
    <w:p w:rsidR="00916E2B" w:rsidRPr="002372CC" w:rsidRDefault="00916E2B" w:rsidP="00916E2B">
      <w:pPr>
        <w:tabs>
          <w:tab w:val="left" w:pos="1665"/>
        </w:tabs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916E2B" w:rsidRPr="002372CC" w:rsidRDefault="00916E2B" w:rsidP="00916E2B">
      <w:pPr>
        <w:tabs>
          <w:tab w:val="left" w:pos="1665"/>
        </w:tabs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Литература:</w:t>
      </w: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ab/>
      </w:r>
    </w:p>
    <w:p w:rsidR="00916E2B" w:rsidRPr="002372CC" w:rsidRDefault="00916E2B" w:rsidP="00916E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Технология. Организация проектной деятельности. 5-9 классы. Автор – составитель </w:t>
      </w:r>
      <w:proofErr w:type="spellStart"/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О.А.Нессонова</w:t>
      </w:r>
      <w:proofErr w:type="spellEnd"/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, Волгоград, Учитель, 2009; </w:t>
      </w:r>
    </w:p>
    <w:p w:rsidR="00916E2B" w:rsidRPr="002372CC" w:rsidRDefault="00916E2B" w:rsidP="00916E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proofErr w:type="spellStart"/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Т.П.Лакоценина</w:t>
      </w:r>
      <w:proofErr w:type="spellEnd"/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, Современный урок, интегрированные уроки, Учитель, 2009; 18. Технология. Уроки с использованием ИКТ, 5-9 классы. Автор – составитель </w:t>
      </w:r>
      <w:proofErr w:type="spellStart"/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Л.В.Боброва</w:t>
      </w:r>
      <w:proofErr w:type="spellEnd"/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, Волгоград, Учитель, 2009 </w:t>
      </w:r>
    </w:p>
    <w:p w:rsidR="00916E2B" w:rsidRPr="002372CC" w:rsidRDefault="00916E2B" w:rsidP="00916E2B">
      <w:pPr>
        <w:pStyle w:val="a3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916E2B" w:rsidRPr="002372CC" w:rsidRDefault="00916E2B" w:rsidP="00916E2B">
      <w:pPr>
        <w:pStyle w:val="a3"/>
        <w:ind w:left="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Интернет-ресурсы: </w:t>
      </w:r>
    </w:p>
    <w:p w:rsidR="00916E2B" w:rsidRPr="002372CC" w:rsidRDefault="00916E2B" w:rsidP="00916E2B">
      <w:pPr>
        <w:pStyle w:val="a3"/>
        <w:ind w:left="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:rsidR="00916E2B" w:rsidRPr="002372CC" w:rsidRDefault="00916E2B" w:rsidP="00916E2B">
      <w:pPr>
        <w:pStyle w:val="a3"/>
        <w:ind w:left="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http://tehnologiya.ucoz.ru/;  </w:t>
      </w:r>
    </w:p>
    <w:p w:rsidR="00916E2B" w:rsidRPr="002372CC" w:rsidRDefault="00916E2B" w:rsidP="00916E2B">
      <w:pPr>
        <w:pStyle w:val="a3"/>
        <w:ind w:left="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www.openclass.ru; </w:t>
      </w:r>
    </w:p>
    <w:p w:rsidR="00916E2B" w:rsidRPr="002372CC" w:rsidRDefault="00916E2B" w:rsidP="00916E2B">
      <w:pPr>
        <w:pStyle w:val="a3"/>
        <w:ind w:left="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2372CC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http://www.uroki.net/doctrud.htm</w:t>
      </w:r>
    </w:p>
    <w:sectPr w:rsidR="00916E2B" w:rsidRPr="002372CC" w:rsidSect="00916E2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A2F48"/>
    <w:multiLevelType w:val="hybridMultilevel"/>
    <w:tmpl w:val="67047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E65"/>
    <w:rsid w:val="002372CC"/>
    <w:rsid w:val="005E1E65"/>
    <w:rsid w:val="00771858"/>
    <w:rsid w:val="00812E40"/>
    <w:rsid w:val="008723F3"/>
    <w:rsid w:val="00916E2B"/>
    <w:rsid w:val="00C0700E"/>
    <w:rsid w:val="00D7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6E8CF"/>
  <w15:chartTrackingRefBased/>
  <w15:docId w15:val="{7DDDE648-A896-41EC-AA62-6283A7FB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E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72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cp:lastPrinted>2019-12-09T14:50:00Z</cp:lastPrinted>
  <dcterms:created xsi:type="dcterms:W3CDTF">2019-12-05T12:55:00Z</dcterms:created>
  <dcterms:modified xsi:type="dcterms:W3CDTF">2020-02-14T12:12:00Z</dcterms:modified>
</cp:coreProperties>
</file>