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C4C" w:rsidRPr="00680C4C" w:rsidRDefault="00680C4C" w:rsidP="00792770">
      <w:pPr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AF4A6E" w:rsidRPr="00680C4C" w:rsidRDefault="00AF4A6E" w:rsidP="0079277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80C4C">
        <w:rPr>
          <w:rFonts w:ascii="Times New Roman" w:hAnsi="Times New Roman" w:cs="Times New Roman"/>
          <w:b/>
          <w:i/>
          <w:sz w:val="28"/>
          <w:szCs w:val="28"/>
        </w:rPr>
        <w:t>Александрова С.Н., студ. 5 курса Д</w:t>
      </w:r>
      <w:proofErr w:type="gramStart"/>
      <w:r w:rsidRPr="00680C4C">
        <w:rPr>
          <w:rFonts w:ascii="Times New Roman" w:hAnsi="Times New Roman" w:cs="Times New Roman"/>
          <w:b/>
          <w:i/>
          <w:sz w:val="28"/>
          <w:szCs w:val="28"/>
        </w:rPr>
        <w:t>П(</w:t>
      </w:r>
      <w:proofErr w:type="gramEnd"/>
      <w:r w:rsidRPr="00680C4C">
        <w:rPr>
          <w:rFonts w:ascii="Times New Roman" w:hAnsi="Times New Roman" w:cs="Times New Roman"/>
          <w:b/>
          <w:i/>
          <w:sz w:val="28"/>
          <w:szCs w:val="28"/>
        </w:rPr>
        <w:t>ПД) – 51</w:t>
      </w:r>
    </w:p>
    <w:p w:rsidR="00AF4A6E" w:rsidRPr="00792770" w:rsidRDefault="00A169F8" w:rsidP="00792770">
      <w:pPr>
        <w:jc w:val="center"/>
        <w:rPr>
          <w:rFonts w:ascii="Times New Roman" w:hAnsi="Times New Roman" w:cs="Times New Roman"/>
          <w:i/>
          <w:sz w:val="28"/>
          <w:szCs w:val="28"/>
        </w:rPr>
      </w:pPr>
      <w:hyperlink r:id="rId5" w:history="1">
        <w:r w:rsidR="00AF4A6E" w:rsidRPr="00680C4C">
          <w:rPr>
            <w:rStyle w:val="a7"/>
            <w:rFonts w:ascii="Times New Roman" w:hAnsi="Times New Roman" w:cs="Times New Roman"/>
            <w:b/>
            <w:i/>
            <w:color w:val="auto"/>
            <w:sz w:val="28"/>
            <w:szCs w:val="28"/>
            <w:u w:val="none"/>
          </w:rPr>
          <w:t>svetlana_nikolaevna0201@mail.ru</w:t>
        </w:r>
      </w:hyperlink>
    </w:p>
    <w:p w:rsidR="00680C4C" w:rsidRPr="004A4F10" w:rsidRDefault="00680C4C" w:rsidP="00680C4C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A4F10">
        <w:rPr>
          <w:rFonts w:ascii="Times New Roman" w:hAnsi="Times New Roman" w:cs="Times New Roman"/>
          <w:b/>
          <w:i/>
          <w:sz w:val="28"/>
          <w:szCs w:val="28"/>
        </w:rPr>
        <w:t xml:space="preserve">Науч. рук. – Федорова С.Н., д-р </w:t>
      </w:r>
      <w:proofErr w:type="spellStart"/>
      <w:r w:rsidRPr="004A4F10">
        <w:rPr>
          <w:rFonts w:ascii="Times New Roman" w:hAnsi="Times New Roman" w:cs="Times New Roman"/>
          <w:b/>
          <w:i/>
          <w:sz w:val="28"/>
          <w:szCs w:val="28"/>
        </w:rPr>
        <w:t>пед</w:t>
      </w:r>
      <w:proofErr w:type="spellEnd"/>
      <w:r w:rsidRPr="004A4F10">
        <w:rPr>
          <w:rFonts w:ascii="Times New Roman" w:hAnsi="Times New Roman" w:cs="Times New Roman"/>
          <w:b/>
          <w:i/>
          <w:sz w:val="28"/>
          <w:szCs w:val="28"/>
        </w:rPr>
        <w:t>. наук, проф.</w:t>
      </w:r>
    </w:p>
    <w:p w:rsidR="00AF4A6E" w:rsidRPr="00AF4A6E" w:rsidRDefault="00AF4A6E" w:rsidP="00076B86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336D3" w:rsidRPr="00792770" w:rsidRDefault="00AF4A6E" w:rsidP="0079277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92770">
        <w:rPr>
          <w:rFonts w:ascii="Times New Roman" w:hAnsi="Times New Roman" w:cs="Times New Roman"/>
          <w:b/>
          <w:i/>
          <w:sz w:val="28"/>
          <w:szCs w:val="28"/>
        </w:rPr>
        <w:t>Использование ТРИЗ – технологии в развитие творческих способностей старших дошкольников</w:t>
      </w:r>
    </w:p>
    <w:p w:rsidR="00AF4A6E" w:rsidRPr="00EC41DB" w:rsidRDefault="00AF4A6E" w:rsidP="00C601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1DB">
        <w:rPr>
          <w:rFonts w:ascii="Times New Roman" w:hAnsi="Times New Roman" w:cs="Times New Roman"/>
          <w:b/>
          <w:sz w:val="28"/>
          <w:szCs w:val="28"/>
        </w:rPr>
        <w:t>Аннотация:</w:t>
      </w:r>
      <w:r w:rsidR="00FD67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2093">
        <w:rPr>
          <w:rFonts w:ascii="Times New Roman" w:hAnsi="Times New Roman" w:cs="Times New Roman"/>
          <w:sz w:val="28"/>
          <w:szCs w:val="28"/>
        </w:rPr>
        <w:t xml:space="preserve">в </w:t>
      </w:r>
      <w:r w:rsidR="00680C4C">
        <w:rPr>
          <w:rFonts w:ascii="Times New Roman" w:hAnsi="Times New Roman" w:cs="Times New Roman"/>
          <w:sz w:val="28"/>
          <w:szCs w:val="28"/>
        </w:rPr>
        <w:t xml:space="preserve">статье </w:t>
      </w:r>
      <w:r w:rsidR="006F41DF">
        <w:rPr>
          <w:rFonts w:ascii="Times New Roman" w:hAnsi="Times New Roman" w:cs="Times New Roman"/>
          <w:sz w:val="28"/>
          <w:szCs w:val="28"/>
        </w:rPr>
        <w:t>раскрыта</w:t>
      </w:r>
      <w:r w:rsidR="00EB2093">
        <w:rPr>
          <w:rFonts w:ascii="Times New Roman" w:hAnsi="Times New Roman" w:cs="Times New Roman"/>
          <w:sz w:val="28"/>
          <w:szCs w:val="28"/>
        </w:rPr>
        <w:t xml:space="preserve"> проблема развития творческих сп</w:t>
      </w:r>
      <w:r w:rsidR="00680C4C">
        <w:rPr>
          <w:rFonts w:ascii="Times New Roman" w:hAnsi="Times New Roman" w:cs="Times New Roman"/>
          <w:sz w:val="28"/>
          <w:szCs w:val="28"/>
        </w:rPr>
        <w:t>особностей старших дошкольников с использованием</w:t>
      </w:r>
      <w:r w:rsidR="00FD67A9">
        <w:rPr>
          <w:rFonts w:ascii="Times New Roman" w:hAnsi="Times New Roman" w:cs="Times New Roman"/>
          <w:sz w:val="28"/>
          <w:szCs w:val="28"/>
        </w:rPr>
        <w:t xml:space="preserve"> </w:t>
      </w:r>
      <w:r w:rsidR="006F41DF">
        <w:rPr>
          <w:rFonts w:ascii="Times New Roman" w:hAnsi="Times New Roman" w:cs="Times New Roman"/>
          <w:sz w:val="28"/>
          <w:szCs w:val="28"/>
        </w:rPr>
        <w:t>ТРИЗ – технологии. Представлены</w:t>
      </w:r>
      <w:r w:rsidR="00EC41DB" w:rsidRPr="00EC41DB">
        <w:rPr>
          <w:rFonts w:ascii="Times New Roman" w:hAnsi="Times New Roman" w:cs="Times New Roman"/>
          <w:sz w:val="28"/>
          <w:szCs w:val="28"/>
        </w:rPr>
        <w:t xml:space="preserve"> результаты педагогического эксперимента по</w:t>
      </w:r>
      <w:r w:rsidR="00076B86">
        <w:rPr>
          <w:rFonts w:ascii="Times New Roman" w:hAnsi="Times New Roman" w:cs="Times New Roman"/>
          <w:sz w:val="28"/>
          <w:szCs w:val="28"/>
        </w:rPr>
        <w:t xml:space="preserve"> использованию ТРИЗ – технологи</w:t>
      </w:r>
      <w:r w:rsidR="00076B86" w:rsidRPr="00076B86">
        <w:rPr>
          <w:rFonts w:ascii="Times New Roman" w:hAnsi="Times New Roman" w:cs="Times New Roman"/>
          <w:sz w:val="28"/>
          <w:szCs w:val="28"/>
        </w:rPr>
        <w:t>и</w:t>
      </w:r>
      <w:r w:rsidR="00EC41DB" w:rsidRPr="00EC41DB">
        <w:rPr>
          <w:rFonts w:ascii="Times New Roman" w:hAnsi="Times New Roman" w:cs="Times New Roman"/>
          <w:sz w:val="28"/>
          <w:szCs w:val="28"/>
        </w:rPr>
        <w:t xml:space="preserve"> в дошкольном образовательном учреждении, </w:t>
      </w:r>
      <w:r w:rsidR="00680C4C">
        <w:rPr>
          <w:rFonts w:ascii="Times New Roman" w:hAnsi="Times New Roman" w:cs="Times New Roman"/>
          <w:sz w:val="28"/>
          <w:szCs w:val="28"/>
        </w:rPr>
        <w:t>в частности, рассматриваются такие конк</w:t>
      </w:r>
      <w:r w:rsidR="00EC41DB" w:rsidRPr="00EC41DB">
        <w:rPr>
          <w:rFonts w:ascii="Times New Roman" w:hAnsi="Times New Roman" w:cs="Times New Roman"/>
          <w:sz w:val="28"/>
          <w:szCs w:val="28"/>
        </w:rPr>
        <w:t xml:space="preserve">ретные </w:t>
      </w:r>
      <w:r w:rsidR="00680C4C">
        <w:rPr>
          <w:rFonts w:ascii="Times New Roman" w:hAnsi="Times New Roman" w:cs="Times New Roman"/>
          <w:sz w:val="28"/>
          <w:szCs w:val="28"/>
        </w:rPr>
        <w:t>приемы технологии, как м</w:t>
      </w:r>
      <w:r w:rsidR="00680C4C" w:rsidRPr="00680C4C">
        <w:rPr>
          <w:rFonts w:ascii="Times New Roman" w:hAnsi="Times New Roman" w:cs="Times New Roman"/>
          <w:sz w:val="28"/>
          <w:szCs w:val="28"/>
        </w:rPr>
        <w:t>етод фокальных объектов</w:t>
      </w:r>
      <w:r w:rsidR="00680C4C">
        <w:rPr>
          <w:rFonts w:ascii="Times New Roman" w:hAnsi="Times New Roman" w:cs="Times New Roman"/>
          <w:sz w:val="28"/>
          <w:szCs w:val="28"/>
        </w:rPr>
        <w:t>, м</w:t>
      </w:r>
      <w:r w:rsidR="00680C4C" w:rsidRPr="00680C4C">
        <w:rPr>
          <w:rFonts w:ascii="Times New Roman" w:hAnsi="Times New Roman" w:cs="Times New Roman"/>
          <w:sz w:val="28"/>
          <w:szCs w:val="28"/>
        </w:rPr>
        <w:t>орфологический анализ</w:t>
      </w:r>
      <w:r w:rsidR="00680C4C">
        <w:rPr>
          <w:rFonts w:ascii="Times New Roman" w:hAnsi="Times New Roman" w:cs="Times New Roman"/>
          <w:sz w:val="28"/>
          <w:szCs w:val="28"/>
        </w:rPr>
        <w:t>, м</w:t>
      </w:r>
      <w:r w:rsidR="00680C4C" w:rsidRPr="00680C4C">
        <w:rPr>
          <w:rFonts w:ascii="Times New Roman" w:hAnsi="Times New Roman" w:cs="Times New Roman"/>
          <w:sz w:val="28"/>
          <w:szCs w:val="28"/>
        </w:rPr>
        <w:t>етод проб и ошибок</w:t>
      </w:r>
      <w:r w:rsidR="00680C4C">
        <w:rPr>
          <w:rFonts w:ascii="Times New Roman" w:hAnsi="Times New Roman" w:cs="Times New Roman"/>
          <w:sz w:val="28"/>
          <w:szCs w:val="28"/>
        </w:rPr>
        <w:t xml:space="preserve"> и т.д.</w:t>
      </w:r>
      <w:r w:rsidR="00D653B0">
        <w:rPr>
          <w:rFonts w:ascii="Times New Roman" w:hAnsi="Times New Roman" w:cs="Times New Roman"/>
          <w:sz w:val="28"/>
          <w:szCs w:val="28"/>
        </w:rPr>
        <w:t xml:space="preserve"> Дошкольный возраст это главный этап к подготовке к школе</w:t>
      </w:r>
      <w:r w:rsidR="00C60192">
        <w:rPr>
          <w:rFonts w:ascii="Times New Roman" w:hAnsi="Times New Roman" w:cs="Times New Roman"/>
          <w:sz w:val="28"/>
          <w:szCs w:val="28"/>
        </w:rPr>
        <w:t>, развитие творческих способностей старших дошкольников способствует развитие речи, фантазии.</w:t>
      </w:r>
    </w:p>
    <w:p w:rsidR="00EC41DB" w:rsidRPr="00EC41DB" w:rsidRDefault="00EC41DB" w:rsidP="00C601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1DB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EC41DB">
        <w:rPr>
          <w:rFonts w:ascii="Times New Roman" w:hAnsi="Times New Roman" w:cs="Times New Roman"/>
          <w:sz w:val="28"/>
          <w:szCs w:val="28"/>
        </w:rPr>
        <w:t xml:space="preserve"> творческие способности, дошкольный возраст, дети, технология, методы, теория решения изобретательских задач.</w:t>
      </w:r>
    </w:p>
    <w:p w:rsidR="00EC41DB" w:rsidRPr="00EC41DB" w:rsidRDefault="00EC41DB" w:rsidP="00C60192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04DD1" w:rsidRDefault="00381629" w:rsidP="00C60192">
      <w:pPr>
        <w:pStyle w:val="10"/>
        <w:tabs>
          <w:tab w:val="left" w:pos="426"/>
        </w:tabs>
        <w:spacing w:line="240" w:lineRule="auto"/>
        <w:rPr>
          <w:szCs w:val="24"/>
        </w:rPr>
      </w:pPr>
      <w:r w:rsidRPr="00381629">
        <w:rPr>
          <w:b/>
          <w:szCs w:val="28"/>
        </w:rPr>
        <w:t>Цель исследования</w:t>
      </w:r>
      <w:r>
        <w:rPr>
          <w:szCs w:val="28"/>
        </w:rPr>
        <w:t>.</w:t>
      </w:r>
      <w:r w:rsidR="00FD67A9" w:rsidRPr="00FD67A9">
        <w:rPr>
          <w:szCs w:val="24"/>
        </w:rPr>
        <w:t xml:space="preserve"> </w:t>
      </w:r>
      <w:r w:rsidR="00FD67A9">
        <w:rPr>
          <w:szCs w:val="24"/>
        </w:rPr>
        <w:t xml:space="preserve">Цель исследования: </w:t>
      </w:r>
      <w:r w:rsidR="00FD67A9" w:rsidRPr="005E063D">
        <w:rPr>
          <w:szCs w:val="24"/>
        </w:rPr>
        <w:t>изучить эффективность использования ТРИЗ технологи</w:t>
      </w:r>
      <w:r w:rsidR="00FD67A9">
        <w:rPr>
          <w:szCs w:val="24"/>
        </w:rPr>
        <w:t>и</w:t>
      </w:r>
      <w:r w:rsidR="0042005D">
        <w:rPr>
          <w:szCs w:val="24"/>
        </w:rPr>
        <w:t xml:space="preserve"> в</w:t>
      </w:r>
      <w:r w:rsidR="00FD67A9">
        <w:rPr>
          <w:szCs w:val="24"/>
        </w:rPr>
        <w:t xml:space="preserve"> </w:t>
      </w:r>
      <w:r w:rsidR="00FD67A9" w:rsidRPr="005E063D">
        <w:rPr>
          <w:szCs w:val="24"/>
        </w:rPr>
        <w:t>развити</w:t>
      </w:r>
      <w:r w:rsidR="00FD67A9">
        <w:rPr>
          <w:szCs w:val="24"/>
        </w:rPr>
        <w:t>и</w:t>
      </w:r>
      <w:r w:rsidR="00FD67A9" w:rsidRPr="005E063D">
        <w:rPr>
          <w:szCs w:val="24"/>
        </w:rPr>
        <w:t xml:space="preserve"> творческих способностей </w:t>
      </w:r>
      <w:r w:rsidR="0042005D" w:rsidRPr="005E063D">
        <w:rPr>
          <w:szCs w:val="24"/>
        </w:rPr>
        <w:t xml:space="preserve">старших дошкольников. </w:t>
      </w:r>
    </w:p>
    <w:p w:rsidR="00B04DD1" w:rsidRPr="00B04DD1" w:rsidRDefault="00FD67A9" w:rsidP="00C60192">
      <w:pPr>
        <w:pStyle w:val="10"/>
        <w:tabs>
          <w:tab w:val="left" w:pos="426"/>
        </w:tabs>
        <w:spacing w:line="240" w:lineRule="auto"/>
        <w:rPr>
          <w:szCs w:val="24"/>
        </w:rPr>
      </w:pPr>
      <w:r>
        <w:rPr>
          <w:rStyle w:val="c1"/>
          <w:b/>
          <w:color w:val="000000"/>
          <w:szCs w:val="28"/>
        </w:rPr>
        <w:t>М</w:t>
      </w:r>
      <w:r w:rsidR="00383F97" w:rsidRPr="00B01B8B">
        <w:rPr>
          <w:rStyle w:val="c1"/>
          <w:b/>
          <w:color w:val="000000"/>
          <w:szCs w:val="28"/>
        </w:rPr>
        <w:t>етоды</w:t>
      </w:r>
      <w:r>
        <w:rPr>
          <w:rStyle w:val="c1"/>
          <w:b/>
          <w:color w:val="000000"/>
          <w:szCs w:val="28"/>
        </w:rPr>
        <w:t xml:space="preserve"> исследования</w:t>
      </w:r>
      <w:r w:rsidR="00383F97" w:rsidRPr="00B01B8B">
        <w:rPr>
          <w:rStyle w:val="c1"/>
          <w:b/>
          <w:color w:val="000000"/>
          <w:szCs w:val="28"/>
        </w:rPr>
        <w:t>:</w:t>
      </w:r>
      <w:r w:rsidR="002F756A" w:rsidRPr="002F756A">
        <w:rPr>
          <w:szCs w:val="28"/>
        </w:rPr>
        <w:t xml:space="preserve"> </w:t>
      </w:r>
      <w:r w:rsidR="00B04DD1">
        <w:rPr>
          <w:szCs w:val="28"/>
        </w:rPr>
        <w:t>Диагностические методики: «Круги (Е.М. Торшилова),</w:t>
      </w:r>
      <w:r w:rsidR="00B04DD1" w:rsidRPr="002F756A">
        <w:rPr>
          <w:szCs w:val="28"/>
        </w:rPr>
        <w:t xml:space="preserve"> «Придумай рассказ» (Н.В. Шайдуровой), «Классический вариант» (Э.Н, Торре</w:t>
      </w:r>
      <w:r w:rsidR="00B04DD1">
        <w:rPr>
          <w:szCs w:val="28"/>
        </w:rPr>
        <w:t>нса).</w:t>
      </w:r>
    </w:p>
    <w:p w:rsidR="006F41DF" w:rsidRPr="005E063D" w:rsidRDefault="00FD67A9" w:rsidP="00C60192">
      <w:pPr>
        <w:ind w:firstLine="709"/>
        <w:rPr>
          <w:sz w:val="28"/>
          <w:highlight w:val="yellow"/>
        </w:rPr>
      </w:pPr>
      <w:r w:rsidRPr="00B04DD1">
        <w:rPr>
          <w:rFonts w:ascii="Times New Roman" w:hAnsi="Times New Roman" w:cs="Times New Roman"/>
          <w:b/>
          <w:sz w:val="28"/>
          <w:szCs w:val="28"/>
        </w:rPr>
        <w:t>Материалы исследования:</w:t>
      </w:r>
      <w:r w:rsidR="00B04DD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60192" w:rsidRDefault="006F41DF" w:rsidP="00C60192">
      <w:pPr>
        <w:tabs>
          <w:tab w:val="left" w:pos="426"/>
          <w:tab w:val="right" w:leader="dot" w:pos="934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Разработано, издано и внедрено в дошкольную практику методическое пособие для педагогов дошкольных образовательных организаций, «Дидактические игры и упражнения для развития творческих способностей старших </w:t>
      </w:r>
      <w:r w:rsidR="00C60192">
        <w:rPr>
          <w:rFonts w:ascii="Times New Roman" w:hAnsi="Times New Roman" w:cs="Times New Roman"/>
          <w:sz w:val="28"/>
          <w:szCs w:val="28"/>
        </w:rPr>
        <w:t xml:space="preserve">дошкольников с элементами ТРИЗ, </w:t>
      </w:r>
      <w:r w:rsidR="00B04DD1">
        <w:rPr>
          <w:rFonts w:ascii="Times New Roman" w:hAnsi="Times New Roman" w:cs="Times New Roman"/>
          <w:sz w:val="28"/>
          <w:szCs w:val="28"/>
        </w:rPr>
        <w:t xml:space="preserve">открытое занятие, развлечение для детей, родительское собрание, мастер класс для педагогов и.т.д. Нами был проведен </w:t>
      </w:r>
      <w:r w:rsidR="00440C88">
        <w:rPr>
          <w:rFonts w:ascii="Times New Roman" w:hAnsi="Times New Roman" w:cs="Times New Roman"/>
          <w:sz w:val="28"/>
          <w:szCs w:val="28"/>
        </w:rPr>
        <w:t>педагогический эксперимент</w:t>
      </w:r>
      <w:r w:rsidR="00B04DD1">
        <w:rPr>
          <w:rFonts w:ascii="Times New Roman" w:hAnsi="Times New Roman" w:cs="Times New Roman"/>
          <w:sz w:val="28"/>
          <w:szCs w:val="28"/>
        </w:rPr>
        <w:t xml:space="preserve"> </w:t>
      </w:r>
      <w:r w:rsidR="00440C88">
        <w:rPr>
          <w:rFonts w:ascii="Times New Roman" w:hAnsi="Times New Roman" w:cs="Times New Roman"/>
          <w:sz w:val="28"/>
          <w:szCs w:val="28"/>
        </w:rPr>
        <w:t>по развитию творческих способностей старших дошкольников, проводилось на базе Муниципального дошкольного образовательного учреждения «Детский сад №23 «Кораблик» города Волжск. В экспериментальном исследовании приняли участие 45 старших дошкольников в возрасте 5-6 лет: 22 ребёнка – экспериментальная группа «Пчёлка» 23 ребенка – контрольная группа «Василек».</w:t>
      </w:r>
      <w:r w:rsidR="00231E88">
        <w:rPr>
          <w:rFonts w:ascii="Times New Roman" w:hAnsi="Times New Roman" w:cs="Times New Roman"/>
          <w:sz w:val="28"/>
          <w:szCs w:val="28"/>
        </w:rPr>
        <w:t xml:space="preserve"> Констатирующий этап показал, что ЭГ и </w:t>
      </w:r>
      <w:proofErr w:type="gramStart"/>
      <w:r w:rsidR="00231E88">
        <w:rPr>
          <w:rFonts w:ascii="Times New Roman" w:hAnsi="Times New Roman" w:cs="Times New Roman"/>
          <w:sz w:val="28"/>
          <w:szCs w:val="28"/>
        </w:rPr>
        <w:t>КГ</w:t>
      </w:r>
      <w:proofErr w:type="gramEnd"/>
      <w:r w:rsidR="00231E88">
        <w:rPr>
          <w:rFonts w:ascii="Times New Roman" w:hAnsi="Times New Roman" w:cs="Times New Roman"/>
          <w:sz w:val="28"/>
          <w:szCs w:val="28"/>
        </w:rPr>
        <w:t xml:space="preserve"> оказалось 2 детей 9%. В экспериментальной группе у 7 старших дошкольников (30%) выявлен средний уровень развития творческих способностей, и у 16</w:t>
      </w:r>
      <w:r w:rsidR="00C56AF6">
        <w:rPr>
          <w:rFonts w:ascii="Times New Roman" w:hAnsi="Times New Roman" w:cs="Times New Roman"/>
          <w:sz w:val="28"/>
          <w:szCs w:val="28"/>
        </w:rPr>
        <w:t xml:space="preserve"> старших дошкольников</w:t>
      </w:r>
      <w:r w:rsidR="00231E88">
        <w:rPr>
          <w:rFonts w:ascii="Times New Roman" w:hAnsi="Times New Roman" w:cs="Times New Roman"/>
          <w:sz w:val="28"/>
          <w:szCs w:val="28"/>
        </w:rPr>
        <w:t xml:space="preserve"> </w:t>
      </w:r>
      <w:r w:rsidR="00C56AF6">
        <w:rPr>
          <w:rFonts w:ascii="Times New Roman" w:hAnsi="Times New Roman" w:cs="Times New Roman"/>
          <w:sz w:val="28"/>
          <w:szCs w:val="28"/>
        </w:rPr>
        <w:t>(70%) низкий уровень р</w:t>
      </w:r>
      <w:r w:rsidR="008054D3">
        <w:rPr>
          <w:rFonts w:ascii="Times New Roman" w:hAnsi="Times New Roman" w:cs="Times New Roman"/>
          <w:sz w:val="28"/>
          <w:szCs w:val="28"/>
        </w:rPr>
        <w:t>азвития творческих способностей.</w:t>
      </w:r>
    </w:p>
    <w:p w:rsidR="00821BFB" w:rsidRDefault="00821BFB" w:rsidP="00C60192">
      <w:pPr>
        <w:tabs>
          <w:tab w:val="left" w:pos="426"/>
          <w:tab w:val="right" w:leader="dot" w:pos="934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BFB">
        <w:rPr>
          <w:rFonts w:ascii="Times New Roman" w:hAnsi="Times New Roman" w:cs="Times New Roman"/>
          <w:b/>
          <w:sz w:val="28"/>
          <w:szCs w:val="28"/>
        </w:rPr>
        <w:t>Обсуждение: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21BFB">
        <w:rPr>
          <w:rFonts w:ascii="Times New Roman" w:hAnsi="Times New Roman" w:cs="Times New Roman"/>
          <w:sz w:val="28"/>
          <w:szCs w:val="28"/>
        </w:rPr>
        <w:t>дл</w:t>
      </w:r>
      <w:r>
        <w:rPr>
          <w:rFonts w:ascii="Times New Roman" w:hAnsi="Times New Roman" w:cs="Times New Roman"/>
          <w:sz w:val="28"/>
          <w:szCs w:val="28"/>
        </w:rPr>
        <w:t>я повышения уровень развития творческих способностей старших дошкольников нами была проведена программа педагогического эксперимента</w:t>
      </w:r>
      <w:r w:rsidR="00E82340">
        <w:rPr>
          <w:rFonts w:ascii="Times New Roman" w:hAnsi="Times New Roman" w:cs="Times New Roman"/>
          <w:sz w:val="28"/>
          <w:szCs w:val="28"/>
        </w:rPr>
        <w:t xml:space="preserve"> по использованию ТРИЗ – технологии. Были </w:t>
      </w:r>
      <w:r w:rsidR="00E82340">
        <w:rPr>
          <w:rFonts w:ascii="Times New Roman" w:hAnsi="Times New Roman" w:cs="Times New Roman"/>
          <w:sz w:val="28"/>
          <w:szCs w:val="28"/>
        </w:rPr>
        <w:lastRenderedPageBreak/>
        <w:t>использованы круги «</w:t>
      </w:r>
      <w:proofErr w:type="spellStart"/>
      <w:r w:rsidR="00E82340">
        <w:rPr>
          <w:rFonts w:ascii="Times New Roman" w:hAnsi="Times New Roman" w:cs="Times New Roman"/>
          <w:sz w:val="28"/>
          <w:szCs w:val="28"/>
        </w:rPr>
        <w:t>Луллия</w:t>
      </w:r>
      <w:proofErr w:type="spellEnd"/>
      <w:r w:rsidR="00E82340">
        <w:rPr>
          <w:rFonts w:ascii="Times New Roman" w:hAnsi="Times New Roman" w:cs="Times New Roman"/>
          <w:sz w:val="28"/>
          <w:szCs w:val="28"/>
        </w:rPr>
        <w:t>», «Творческий квадрат», метод маленьких ч</w:t>
      </w:r>
      <w:r w:rsidR="00C60192">
        <w:rPr>
          <w:rFonts w:ascii="Times New Roman" w:hAnsi="Times New Roman" w:cs="Times New Roman"/>
          <w:sz w:val="28"/>
          <w:szCs w:val="28"/>
        </w:rPr>
        <w:t>еловечков</w:t>
      </w:r>
      <w:r w:rsidR="00E32A8F">
        <w:rPr>
          <w:rFonts w:ascii="Times New Roman" w:hAnsi="Times New Roman" w:cs="Times New Roman"/>
          <w:sz w:val="28"/>
          <w:szCs w:val="28"/>
        </w:rPr>
        <w:t xml:space="preserve">. </w:t>
      </w:r>
      <w:r w:rsidR="00ED798D">
        <w:rPr>
          <w:rFonts w:ascii="Times New Roman" w:hAnsi="Times New Roman" w:cs="Times New Roman"/>
          <w:sz w:val="28"/>
          <w:szCs w:val="28"/>
        </w:rPr>
        <w:t>На занятиях применяем творческую игру «Чёрное – белое» старшим дошкольникам нужно классифицировать положительных и отрицательных героев по своим домикам. На столах можно разложить домики</w:t>
      </w:r>
      <w:r w:rsidR="00833ABF">
        <w:rPr>
          <w:rFonts w:ascii="Times New Roman" w:hAnsi="Times New Roman" w:cs="Times New Roman"/>
          <w:sz w:val="28"/>
          <w:szCs w:val="28"/>
        </w:rPr>
        <w:t>,</w:t>
      </w:r>
      <w:r w:rsidR="00ED798D">
        <w:rPr>
          <w:rFonts w:ascii="Times New Roman" w:hAnsi="Times New Roman" w:cs="Times New Roman"/>
          <w:sz w:val="28"/>
          <w:szCs w:val="28"/>
        </w:rPr>
        <w:t xml:space="preserve"> вырезанные из картона чёрного и белого цвета, старшим дошкольникам предлагается поселить каждого героя </w:t>
      </w:r>
      <w:r w:rsidR="00833ABF">
        <w:rPr>
          <w:rFonts w:ascii="Times New Roman" w:hAnsi="Times New Roman" w:cs="Times New Roman"/>
          <w:sz w:val="28"/>
          <w:szCs w:val="28"/>
        </w:rPr>
        <w:t xml:space="preserve">в домик </w:t>
      </w:r>
      <w:r w:rsidR="00ED798D">
        <w:rPr>
          <w:rFonts w:ascii="Times New Roman" w:hAnsi="Times New Roman" w:cs="Times New Roman"/>
          <w:sz w:val="28"/>
          <w:szCs w:val="28"/>
        </w:rPr>
        <w:t xml:space="preserve">по типу </w:t>
      </w:r>
      <w:r w:rsidR="00833ABF">
        <w:rPr>
          <w:rFonts w:ascii="Times New Roman" w:hAnsi="Times New Roman" w:cs="Times New Roman"/>
          <w:sz w:val="28"/>
          <w:szCs w:val="28"/>
        </w:rPr>
        <w:t>характера. В чёрный домик мы поселим «Кощей», «Змей Горыныч», «Баба яга», а в белый домик «Белоснежка», «Золушка». После всех обсуждений методов и приёмов старшим дошкольникам предлагается проявить фантазию и творческие способности и предложить свои варианты</w:t>
      </w:r>
      <w:proofErr w:type="gramStart"/>
      <w:r w:rsidR="007C40A8" w:rsidRPr="007C40A8">
        <w:rPr>
          <w:rFonts w:ascii="Times New Roman" w:hAnsi="Times New Roman" w:cs="Times New Roman"/>
          <w:sz w:val="28"/>
          <w:szCs w:val="28"/>
        </w:rPr>
        <w:t xml:space="preserve"> </w:t>
      </w:r>
      <w:r w:rsidR="00833AB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33A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2AD2" w:rsidRDefault="001E2AD2" w:rsidP="009E0C82">
      <w:pPr>
        <w:tabs>
          <w:tab w:val="left" w:pos="426"/>
          <w:tab w:val="right" w:leader="dot" w:pos="934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AD2">
        <w:rPr>
          <w:rFonts w:ascii="Times New Roman" w:hAnsi="Times New Roman" w:cs="Times New Roman"/>
          <w:b/>
          <w:sz w:val="28"/>
          <w:szCs w:val="28"/>
        </w:rPr>
        <w:t>Результаты:</w:t>
      </w:r>
      <w:r>
        <w:rPr>
          <w:rFonts w:ascii="Times New Roman" w:hAnsi="Times New Roman" w:cs="Times New Roman"/>
          <w:sz w:val="28"/>
          <w:szCs w:val="28"/>
        </w:rPr>
        <w:t xml:space="preserve"> после проведения формирующего эксперимента на контрольном этапе было проведено повторное обследование с целью  выявления динамики </w:t>
      </w:r>
      <w:r w:rsidR="000B1AA9">
        <w:rPr>
          <w:rFonts w:ascii="Times New Roman" w:hAnsi="Times New Roman" w:cs="Times New Roman"/>
          <w:sz w:val="28"/>
          <w:szCs w:val="28"/>
        </w:rPr>
        <w:t xml:space="preserve"> развития творческих способностей </w:t>
      </w:r>
      <w:r>
        <w:rPr>
          <w:rFonts w:ascii="Times New Roman" w:hAnsi="Times New Roman" w:cs="Times New Roman"/>
          <w:sz w:val="28"/>
          <w:szCs w:val="28"/>
        </w:rPr>
        <w:t xml:space="preserve">у старших дошкольников. Результаты исследования: в экспериментальной группе высокий уровень </w:t>
      </w:r>
      <w:r w:rsidR="000B1AA9">
        <w:rPr>
          <w:rFonts w:ascii="Times New Roman" w:hAnsi="Times New Roman" w:cs="Times New Roman"/>
          <w:sz w:val="28"/>
          <w:szCs w:val="28"/>
        </w:rPr>
        <w:t>развития творческого развития у 12 старших дошкольников</w:t>
      </w:r>
      <w:r>
        <w:rPr>
          <w:rFonts w:ascii="Times New Roman" w:hAnsi="Times New Roman" w:cs="Times New Roman"/>
          <w:sz w:val="28"/>
          <w:szCs w:val="28"/>
        </w:rPr>
        <w:t xml:space="preserve"> (32%) и средний уровень </w:t>
      </w:r>
      <w:r w:rsidR="000B1AA9">
        <w:rPr>
          <w:rFonts w:ascii="Times New Roman" w:hAnsi="Times New Roman" w:cs="Times New Roman"/>
          <w:sz w:val="28"/>
          <w:szCs w:val="28"/>
        </w:rPr>
        <w:t xml:space="preserve">развития творческих способностей </w:t>
      </w:r>
      <w:r>
        <w:rPr>
          <w:rFonts w:ascii="Times New Roman" w:hAnsi="Times New Roman" w:cs="Times New Roman"/>
          <w:sz w:val="28"/>
          <w:szCs w:val="28"/>
        </w:rPr>
        <w:t xml:space="preserve">у 11 </w:t>
      </w:r>
      <w:r w:rsidR="000B1AA9">
        <w:rPr>
          <w:rFonts w:ascii="Times New Roman" w:hAnsi="Times New Roman" w:cs="Times New Roman"/>
          <w:sz w:val="28"/>
          <w:szCs w:val="28"/>
        </w:rPr>
        <w:t xml:space="preserve">старших дошкольников </w:t>
      </w:r>
      <w:r>
        <w:rPr>
          <w:rFonts w:ascii="Times New Roman" w:hAnsi="Times New Roman" w:cs="Times New Roman"/>
          <w:sz w:val="28"/>
          <w:szCs w:val="28"/>
        </w:rPr>
        <w:t>(50%) (рис. 2).</w:t>
      </w:r>
    </w:p>
    <w:p w:rsidR="00833ABF" w:rsidRDefault="008054D3" w:rsidP="009E0C82">
      <w:pPr>
        <w:tabs>
          <w:tab w:val="left" w:pos="426"/>
          <w:tab w:val="right" w:leader="dot" w:pos="934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2983230</wp:posOffset>
            </wp:positionH>
            <wp:positionV relativeFrom="paragraph">
              <wp:posOffset>101600</wp:posOffset>
            </wp:positionV>
            <wp:extent cx="2592070" cy="1515745"/>
            <wp:effectExtent l="19050" t="0" r="17780" b="8255"/>
            <wp:wrapTight wrapText="bothSides">
              <wp:wrapPolygon edited="0">
                <wp:start x="-159" y="0"/>
                <wp:lineTo x="-159" y="21718"/>
                <wp:lineTo x="21748" y="21718"/>
                <wp:lineTo x="21748" y="0"/>
                <wp:lineTo x="-159" y="0"/>
              </wp:wrapPolygon>
            </wp:wrapTight>
            <wp:docPr id="6" name="Диаграмма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  <w:r w:rsidRPr="008054D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470535</wp:posOffset>
            </wp:positionH>
            <wp:positionV relativeFrom="paragraph">
              <wp:posOffset>101600</wp:posOffset>
            </wp:positionV>
            <wp:extent cx="2383155" cy="1515745"/>
            <wp:effectExtent l="19050" t="0" r="17145" b="8255"/>
            <wp:wrapTight wrapText="bothSides">
              <wp:wrapPolygon edited="0">
                <wp:start x="-173" y="0"/>
                <wp:lineTo x="-173" y="21718"/>
                <wp:lineTo x="21755" y="21718"/>
                <wp:lineTo x="21755" y="0"/>
                <wp:lineTo x="-173" y="0"/>
              </wp:wrapPolygon>
            </wp:wrapTight>
            <wp:docPr id="5" name="Диаграмма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</w:p>
    <w:p w:rsidR="00D653B0" w:rsidRDefault="001E2AD2" w:rsidP="00D653B0">
      <w:pPr>
        <w:tabs>
          <w:tab w:val="left" w:pos="426"/>
          <w:tab w:val="right" w:leader="dot" w:pos="934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</w:t>
      </w:r>
      <w:r w:rsidR="009E0C82">
        <w:rPr>
          <w:rFonts w:ascii="Times New Roman" w:hAnsi="Times New Roman" w:cs="Times New Roman"/>
          <w:sz w:val="28"/>
          <w:szCs w:val="28"/>
        </w:rPr>
        <w:t>. 2. Результаты исследования развития творческих способностей у старших дошкольников на контрольном этапе эксперимента</w:t>
      </w:r>
    </w:p>
    <w:p w:rsidR="009E0C82" w:rsidRDefault="009E0C82" w:rsidP="00D653B0">
      <w:pPr>
        <w:tabs>
          <w:tab w:val="left" w:pos="426"/>
          <w:tab w:val="right" w:leader="dot" w:pos="934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Заключению: </w:t>
      </w:r>
      <w:r w:rsidR="00527174">
        <w:rPr>
          <w:rFonts w:ascii="Times New Roman" w:hAnsi="Times New Roman" w:cs="Times New Roman"/>
          <w:sz w:val="28"/>
          <w:szCs w:val="28"/>
        </w:rPr>
        <w:t>таким образом,</w:t>
      </w:r>
      <w:r w:rsidR="000B1AA9">
        <w:rPr>
          <w:rFonts w:ascii="Times New Roman" w:hAnsi="Times New Roman" w:cs="Times New Roman"/>
          <w:sz w:val="28"/>
          <w:szCs w:val="28"/>
        </w:rPr>
        <w:t xml:space="preserve"> полученные нами результаты исследования на контрольном этапе показали, что использование технологии ТРИЗ, благотворно влияет на развитие творческих способностей у старших дошкольников</w:t>
      </w:r>
      <w:r w:rsidR="0031495F">
        <w:rPr>
          <w:rFonts w:ascii="Times New Roman" w:hAnsi="Times New Roman" w:cs="Times New Roman"/>
          <w:sz w:val="28"/>
          <w:szCs w:val="28"/>
        </w:rPr>
        <w:t>, выдвинутая нами гипотеза верна, и вся проведенная работа позволяет сделать вывод о том</w:t>
      </w:r>
      <w:proofErr w:type="gramStart"/>
      <w:r w:rsidR="0031495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31495F">
        <w:rPr>
          <w:rFonts w:ascii="Times New Roman" w:hAnsi="Times New Roman" w:cs="Times New Roman"/>
          <w:sz w:val="28"/>
          <w:szCs w:val="28"/>
        </w:rPr>
        <w:t>что технология ТРИЗ будет проходить эффективно, при использо</w:t>
      </w:r>
      <w:r w:rsidR="00C60192">
        <w:rPr>
          <w:rFonts w:ascii="Times New Roman" w:hAnsi="Times New Roman" w:cs="Times New Roman"/>
          <w:sz w:val="28"/>
          <w:szCs w:val="28"/>
        </w:rPr>
        <w:t>вание вех приемов и методов</w:t>
      </w:r>
      <w:r w:rsidR="0031495F">
        <w:rPr>
          <w:rFonts w:ascii="Times New Roman" w:hAnsi="Times New Roman" w:cs="Times New Roman"/>
          <w:sz w:val="28"/>
          <w:szCs w:val="28"/>
        </w:rPr>
        <w:t>, бесед,</w:t>
      </w:r>
      <w:r w:rsidR="00457310">
        <w:rPr>
          <w:rFonts w:ascii="Times New Roman" w:hAnsi="Times New Roman" w:cs="Times New Roman"/>
          <w:sz w:val="28"/>
          <w:szCs w:val="28"/>
        </w:rPr>
        <w:t xml:space="preserve"> круглый стол.</w:t>
      </w:r>
    </w:p>
    <w:p w:rsidR="00D653B0" w:rsidRDefault="00D653B0" w:rsidP="00D653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D653B0">
        <w:rPr>
          <w:rFonts w:ascii="Times New Roman" w:hAnsi="Times New Roman" w:cs="Times New Roman"/>
          <w:sz w:val="28"/>
          <w:szCs w:val="28"/>
        </w:rPr>
        <w:t>Альтшуллер</w:t>
      </w:r>
      <w:proofErr w:type="spellEnd"/>
      <w:r w:rsidRPr="00D653B0">
        <w:rPr>
          <w:rFonts w:ascii="Times New Roman" w:hAnsi="Times New Roman" w:cs="Times New Roman"/>
          <w:sz w:val="28"/>
          <w:szCs w:val="28"/>
        </w:rPr>
        <w:t xml:space="preserve"> Г.С. Найти идею: Введение в ТРИЗ – теорию решения изобретательных задач  /  Г. С. </w:t>
      </w:r>
      <w:proofErr w:type="spellStart"/>
      <w:r w:rsidRPr="00D653B0">
        <w:rPr>
          <w:rFonts w:ascii="Times New Roman" w:hAnsi="Times New Roman" w:cs="Times New Roman"/>
          <w:sz w:val="28"/>
          <w:szCs w:val="28"/>
        </w:rPr>
        <w:t>Альтшуллер</w:t>
      </w:r>
      <w:proofErr w:type="spellEnd"/>
      <w:r w:rsidRPr="00D653B0"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 w:rsidRPr="00D653B0">
        <w:rPr>
          <w:rFonts w:ascii="Times New Roman" w:hAnsi="Times New Roman" w:cs="Times New Roman"/>
          <w:sz w:val="28"/>
          <w:szCs w:val="28"/>
        </w:rPr>
        <w:t>Альпина</w:t>
      </w:r>
      <w:proofErr w:type="spellEnd"/>
      <w:r w:rsidRPr="00D653B0">
        <w:rPr>
          <w:rFonts w:ascii="Times New Roman" w:hAnsi="Times New Roman" w:cs="Times New Roman"/>
          <w:sz w:val="28"/>
          <w:szCs w:val="28"/>
        </w:rPr>
        <w:t xml:space="preserve"> Бизнес Букс, 2007. − 112 </w:t>
      </w:r>
      <w:proofErr w:type="gramStart"/>
      <w:r w:rsidRPr="00D653B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653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653B0" w:rsidRDefault="00D653B0" w:rsidP="00D653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D653B0">
        <w:rPr>
          <w:rFonts w:ascii="Times New Roman" w:hAnsi="Times New Roman" w:cs="Times New Roman"/>
          <w:sz w:val="28"/>
          <w:szCs w:val="28"/>
        </w:rPr>
        <w:t xml:space="preserve">Самигуллина Г.С. Развитие творческого потенциала личности: </w:t>
      </w:r>
      <w:proofErr w:type="spellStart"/>
      <w:r w:rsidRPr="00D653B0">
        <w:rPr>
          <w:rFonts w:ascii="Times New Roman" w:hAnsi="Times New Roman" w:cs="Times New Roman"/>
          <w:sz w:val="28"/>
          <w:szCs w:val="28"/>
        </w:rPr>
        <w:t>афтореф</w:t>
      </w:r>
      <w:proofErr w:type="spellEnd"/>
      <w:r w:rsidRPr="00D653B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653B0">
        <w:rPr>
          <w:rFonts w:ascii="Times New Roman" w:hAnsi="Times New Roman" w:cs="Times New Roman"/>
          <w:sz w:val="28"/>
          <w:szCs w:val="28"/>
        </w:rPr>
        <w:t>дисс</w:t>
      </w:r>
      <w:proofErr w:type="spellEnd"/>
      <w:r w:rsidRPr="00D653B0">
        <w:rPr>
          <w:rFonts w:ascii="Times New Roman" w:hAnsi="Times New Roman" w:cs="Times New Roman"/>
          <w:sz w:val="28"/>
          <w:szCs w:val="28"/>
        </w:rPr>
        <w:t xml:space="preserve">. канд. </w:t>
      </w:r>
      <w:proofErr w:type="spellStart"/>
      <w:r w:rsidRPr="00D653B0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D653B0">
        <w:rPr>
          <w:rFonts w:ascii="Times New Roman" w:hAnsi="Times New Roman" w:cs="Times New Roman"/>
          <w:sz w:val="28"/>
          <w:szCs w:val="28"/>
        </w:rPr>
        <w:t xml:space="preserve">. наук / Г.С. </w:t>
      </w:r>
      <w:proofErr w:type="spellStart"/>
      <w:r w:rsidRPr="00D653B0">
        <w:rPr>
          <w:rFonts w:ascii="Times New Roman" w:hAnsi="Times New Roman" w:cs="Times New Roman"/>
          <w:sz w:val="28"/>
          <w:szCs w:val="28"/>
        </w:rPr>
        <w:t>Самигуллина</w:t>
      </w:r>
      <w:proofErr w:type="spellEnd"/>
      <w:r w:rsidRPr="00D653B0">
        <w:rPr>
          <w:rFonts w:ascii="Times New Roman" w:hAnsi="Times New Roman" w:cs="Times New Roman"/>
          <w:sz w:val="28"/>
          <w:szCs w:val="28"/>
        </w:rPr>
        <w:t>. – Казань, 2006. – 98с.</w:t>
      </w:r>
    </w:p>
    <w:p w:rsidR="00D653B0" w:rsidRDefault="00D653B0" w:rsidP="00D653B0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D653B0">
        <w:rPr>
          <w:rFonts w:ascii="Times New Roman" w:hAnsi="Times New Roman" w:cs="Times New Roman"/>
          <w:color w:val="000000"/>
          <w:sz w:val="28"/>
          <w:szCs w:val="28"/>
        </w:rPr>
        <w:t xml:space="preserve">Сидорчук Т.А. Технология обучения дошкольников умению решать творческие задачи / Т.А. </w:t>
      </w:r>
      <w:proofErr w:type="spellStart"/>
      <w:r w:rsidRPr="00D653B0">
        <w:rPr>
          <w:rFonts w:ascii="Times New Roman" w:hAnsi="Times New Roman" w:cs="Times New Roman"/>
          <w:color w:val="000000"/>
          <w:sz w:val="28"/>
          <w:szCs w:val="28"/>
        </w:rPr>
        <w:t>Сидорчук</w:t>
      </w:r>
      <w:proofErr w:type="spellEnd"/>
      <w:r w:rsidRPr="00D653B0">
        <w:rPr>
          <w:rFonts w:ascii="Times New Roman" w:hAnsi="Times New Roman" w:cs="Times New Roman"/>
          <w:color w:val="000000"/>
          <w:sz w:val="28"/>
          <w:szCs w:val="28"/>
        </w:rPr>
        <w:t>. − Ульяновск, 2006. − 212с.</w:t>
      </w:r>
    </w:p>
    <w:p w:rsidR="00D653B0" w:rsidRPr="00D653B0" w:rsidRDefault="00D653B0" w:rsidP="00D653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Pr="00D653B0">
        <w:rPr>
          <w:rFonts w:ascii="Times New Roman" w:hAnsi="Times New Roman" w:cs="Times New Roman"/>
          <w:sz w:val="28"/>
          <w:szCs w:val="28"/>
        </w:rPr>
        <w:t>Чумак С. В. ТРИЗ учит думать больших и маленьких / С.В. Чумак // Воспитатель дошкольного образовательного учреждения. – 2012. – № 1. – С. 63-65.</w:t>
      </w:r>
    </w:p>
    <w:p w:rsidR="00D653B0" w:rsidRPr="00D653B0" w:rsidRDefault="00D653B0" w:rsidP="00D653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53B0" w:rsidRPr="00821BFB" w:rsidRDefault="00D653B0" w:rsidP="009E0C82">
      <w:pPr>
        <w:tabs>
          <w:tab w:val="left" w:pos="426"/>
          <w:tab w:val="right" w:leader="dot" w:pos="934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653B0" w:rsidRPr="00821BFB" w:rsidSect="006336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10DA1"/>
    <w:multiLevelType w:val="hybridMultilevel"/>
    <w:tmpl w:val="5076202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F953AA"/>
    <w:multiLevelType w:val="hybridMultilevel"/>
    <w:tmpl w:val="D2E41034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59" w:hanging="360"/>
      </w:pPr>
    </w:lvl>
    <w:lvl w:ilvl="2" w:tplc="0419001B" w:tentative="1">
      <w:start w:val="1"/>
      <w:numFmt w:val="lowerRoman"/>
      <w:lvlText w:val="%3."/>
      <w:lvlJc w:val="right"/>
      <w:pPr>
        <w:ind w:left="3579" w:hanging="180"/>
      </w:pPr>
    </w:lvl>
    <w:lvl w:ilvl="3" w:tplc="0419000F" w:tentative="1">
      <w:start w:val="1"/>
      <w:numFmt w:val="decimal"/>
      <w:lvlText w:val="%4."/>
      <w:lvlJc w:val="left"/>
      <w:pPr>
        <w:ind w:left="4299" w:hanging="360"/>
      </w:pPr>
    </w:lvl>
    <w:lvl w:ilvl="4" w:tplc="04190019" w:tentative="1">
      <w:start w:val="1"/>
      <w:numFmt w:val="lowerLetter"/>
      <w:lvlText w:val="%5."/>
      <w:lvlJc w:val="left"/>
      <w:pPr>
        <w:ind w:left="5019" w:hanging="360"/>
      </w:pPr>
    </w:lvl>
    <w:lvl w:ilvl="5" w:tplc="0419001B" w:tentative="1">
      <w:start w:val="1"/>
      <w:numFmt w:val="lowerRoman"/>
      <w:lvlText w:val="%6."/>
      <w:lvlJc w:val="right"/>
      <w:pPr>
        <w:ind w:left="5739" w:hanging="180"/>
      </w:pPr>
    </w:lvl>
    <w:lvl w:ilvl="6" w:tplc="0419000F" w:tentative="1">
      <w:start w:val="1"/>
      <w:numFmt w:val="decimal"/>
      <w:lvlText w:val="%7."/>
      <w:lvlJc w:val="left"/>
      <w:pPr>
        <w:ind w:left="6459" w:hanging="360"/>
      </w:pPr>
    </w:lvl>
    <w:lvl w:ilvl="7" w:tplc="04190019" w:tentative="1">
      <w:start w:val="1"/>
      <w:numFmt w:val="lowerLetter"/>
      <w:lvlText w:val="%8."/>
      <w:lvlJc w:val="left"/>
      <w:pPr>
        <w:ind w:left="7179" w:hanging="360"/>
      </w:pPr>
    </w:lvl>
    <w:lvl w:ilvl="8" w:tplc="0419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2">
    <w:nsid w:val="54395D63"/>
    <w:multiLevelType w:val="hybridMultilevel"/>
    <w:tmpl w:val="B9AC823E"/>
    <w:lvl w:ilvl="0" w:tplc="513E38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AF4A6E"/>
    <w:rsid w:val="000027D8"/>
    <w:rsid w:val="00076B86"/>
    <w:rsid w:val="000B1AA9"/>
    <w:rsid w:val="000B3409"/>
    <w:rsid w:val="000B40D1"/>
    <w:rsid w:val="000F6CB7"/>
    <w:rsid w:val="001154C1"/>
    <w:rsid w:val="00156CC2"/>
    <w:rsid w:val="001A7D46"/>
    <w:rsid w:val="001B3F0A"/>
    <w:rsid w:val="001E2AD2"/>
    <w:rsid w:val="002120BB"/>
    <w:rsid w:val="00231E88"/>
    <w:rsid w:val="00253B2B"/>
    <w:rsid w:val="002813E4"/>
    <w:rsid w:val="002E588C"/>
    <w:rsid w:val="002F756A"/>
    <w:rsid w:val="0031495F"/>
    <w:rsid w:val="003632D7"/>
    <w:rsid w:val="00381629"/>
    <w:rsid w:val="00383F97"/>
    <w:rsid w:val="003C7112"/>
    <w:rsid w:val="003F0E06"/>
    <w:rsid w:val="00416E79"/>
    <w:rsid w:val="0042005D"/>
    <w:rsid w:val="00423960"/>
    <w:rsid w:val="00440C88"/>
    <w:rsid w:val="00457310"/>
    <w:rsid w:val="004E4774"/>
    <w:rsid w:val="00520FC3"/>
    <w:rsid w:val="00527174"/>
    <w:rsid w:val="006336D3"/>
    <w:rsid w:val="00680C4C"/>
    <w:rsid w:val="006F120F"/>
    <w:rsid w:val="006F41DF"/>
    <w:rsid w:val="007241A6"/>
    <w:rsid w:val="00792770"/>
    <w:rsid w:val="007C40A8"/>
    <w:rsid w:val="007D406D"/>
    <w:rsid w:val="007F5B77"/>
    <w:rsid w:val="008054D3"/>
    <w:rsid w:val="00821BFB"/>
    <w:rsid w:val="00833ABF"/>
    <w:rsid w:val="008C12B8"/>
    <w:rsid w:val="009E0C82"/>
    <w:rsid w:val="00A169F8"/>
    <w:rsid w:val="00A31D5A"/>
    <w:rsid w:val="00A379E1"/>
    <w:rsid w:val="00A41EE1"/>
    <w:rsid w:val="00A75A97"/>
    <w:rsid w:val="00A92BDB"/>
    <w:rsid w:val="00AF4A6E"/>
    <w:rsid w:val="00B01B8B"/>
    <w:rsid w:val="00B04DD1"/>
    <w:rsid w:val="00B43ACD"/>
    <w:rsid w:val="00B62FAF"/>
    <w:rsid w:val="00BA313B"/>
    <w:rsid w:val="00BA56A9"/>
    <w:rsid w:val="00BE2EE0"/>
    <w:rsid w:val="00C47282"/>
    <w:rsid w:val="00C56AF6"/>
    <w:rsid w:val="00C60192"/>
    <w:rsid w:val="00C76EB9"/>
    <w:rsid w:val="00CC08DA"/>
    <w:rsid w:val="00D5269A"/>
    <w:rsid w:val="00D653B0"/>
    <w:rsid w:val="00D94A23"/>
    <w:rsid w:val="00DB0D2A"/>
    <w:rsid w:val="00DB2765"/>
    <w:rsid w:val="00DC1421"/>
    <w:rsid w:val="00DF063B"/>
    <w:rsid w:val="00E32A8F"/>
    <w:rsid w:val="00E40E76"/>
    <w:rsid w:val="00E82340"/>
    <w:rsid w:val="00EB2093"/>
    <w:rsid w:val="00EC41DB"/>
    <w:rsid w:val="00EC7064"/>
    <w:rsid w:val="00ED02AD"/>
    <w:rsid w:val="00ED798D"/>
    <w:rsid w:val="00F60823"/>
    <w:rsid w:val="00FD6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AF4A6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F4A6E"/>
  </w:style>
  <w:style w:type="paragraph" w:customStyle="1" w:styleId="c3">
    <w:name w:val="c3"/>
    <w:basedOn w:val="a"/>
    <w:rsid w:val="00AF4A6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AF4A6E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F4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F4A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4A6E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AF4A6E"/>
    <w:rPr>
      <w:color w:val="0000FF" w:themeColor="hyperlink"/>
      <w:u w:val="single"/>
    </w:rPr>
  </w:style>
  <w:style w:type="paragraph" w:customStyle="1" w:styleId="c7">
    <w:name w:val="c7"/>
    <w:basedOn w:val="a"/>
    <w:rsid w:val="00AF4A6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A56A9"/>
    <w:pPr>
      <w:ind w:left="720"/>
      <w:contextualSpacing/>
    </w:pPr>
  </w:style>
  <w:style w:type="paragraph" w:customStyle="1" w:styleId="1">
    <w:name w:val="Без интервала1"/>
    <w:uiPriority w:val="99"/>
    <w:rsid w:val="002F756A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10">
    <w:name w:val="Стиль1"/>
    <w:basedOn w:val="2"/>
    <w:link w:val="11"/>
    <w:uiPriority w:val="99"/>
    <w:rsid w:val="00FD67A9"/>
    <w:pPr>
      <w:tabs>
        <w:tab w:val="right" w:leader="dot" w:pos="9345"/>
      </w:tabs>
      <w:spacing w:after="0" w:line="360" w:lineRule="auto"/>
      <w:ind w:left="0" w:firstLine="709"/>
      <w:jc w:val="both"/>
    </w:pPr>
    <w:rPr>
      <w:rFonts w:ascii="Times New Roman" w:eastAsia="Calibri" w:hAnsi="Times New Roman" w:cs="Times New Roman"/>
      <w:noProof/>
      <w:sz w:val="28"/>
      <w:szCs w:val="20"/>
      <w:lang w:eastAsia="ru-RU"/>
    </w:rPr>
  </w:style>
  <w:style w:type="character" w:customStyle="1" w:styleId="11">
    <w:name w:val="Стиль1 Знак"/>
    <w:link w:val="10"/>
    <w:uiPriority w:val="99"/>
    <w:locked/>
    <w:rsid w:val="00FD67A9"/>
    <w:rPr>
      <w:rFonts w:ascii="Times New Roman" w:eastAsia="Calibri" w:hAnsi="Times New Roman" w:cs="Times New Roman"/>
      <w:noProof/>
      <w:sz w:val="28"/>
      <w:szCs w:val="20"/>
      <w:lang w:eastAsia="ru-RU"/>
    </w:rPr>
  </w:style>
  <w:style w:type="paragraph" w:styleId="2">
    <w:name w:val="toc 2"/>
    <w:basedOn w:val="a"/>
    <w:next w:val="a"/>
    <w:autoRedefine/>
    <w:uiPriority w:val="39"/>
    <w:semiHidden/>
    <w:unhideWhenUsed/>
    <w:rsid w:val="00FD67A9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AF4A6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F4A6E"/>
  </w:style>
  <w:style w:type="paragraph" w:customStyle="1" w:styleId="c3">
    <w:name w:val="c3"/>
    <w:basedOn w:val="a"/>
    <w:rsid w:val="00AF4A6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AF4A6E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F4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F4A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4A6E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AF4A6E"/>
    <w:rPr>
      <w:color w:val="0000FF" w:themeColor="hyperlink"/>
      <w:u w:val="single"/>
    </w:rPr>
  </w:style>
  <w:style w:type="paragraph" w:customStyle="1" w:styleId="c7">
    <w:name w:val="c7"/>
    <w:basedOn w:val="a"/>
    <w:rsid w:val="00AF4A6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A56A9"/>
    <w:pPr>
      <w:ind w:left="720"/>
      <w:contextualSpacing/>
    </w:pPr>
  </w:style>
  <w:style w:type="paragraph" w:customStyle="1" w:styleId="1">
    <w:name w:val="Без интервала1"/>
    <w:uiPriority w:val="99"/>
    <w:rsid w:val="002F756A"/>
    <w:rPr>
      <w:rFonts w:ascii="Calibri" w:eastAsia="Calibri" w:hAnsi="Calibri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hyperlink" Target="mailto:svetlana_nikolaevna0201@mail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Pr>
        <a:bodyPr/>
        <a:lstStyle/>
        <a:p>
          <a:pPr>
            <a:defRPr sz="1100">
              <a:latin typeface="Arial" pitchFamily="34" charset="0"/>
              <a:cs typeface="Arial" pitchFamily="34" charset="0"/>
            </a:defRPr>
          </a:pPr>
          <a:endParaRPr lang="ru-RU"/>
        </a:p>
      </c:txPr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Контрольнаягруппа</c:v>
                </c:pt>
              </c:strCache>
            </c:strRef>
          </c:tx>
          <c:explosion val="25"/>
          <c:dPt>
            <c:idx val="0"/>
            <c:spPr>
              <a:solidFill>
                <a:schemeClr val="bg1">
                  <a:lumMod val="65000"/>
                </a:schemeClr>
              </a:solidFill>
            </c:spPr>
          </c:dPt>
          <c:dPt>
            <c:idx val="1"/>
            <c:spPr>
              <a:solidFill>
                <a:schemeClr val="tx1">
                  <a:lumMod val="50000"/>
                  <a:lumOff val="50000"/>
                </a:schemeClr>
              </a:solidFill>
            </c:spPr>
          </c:dPt>
          <c:dPt>
            <c:idx val="2"/>
            <c:spPr>
              <a:solidFill>
                <a:schemeClr val="tx1">
                  <a:lumMod val="75000"/>
                  <a:lumOff val="25000"/>
                </a:schemeClr>
              </a:solidFill>
            </c:spPr>
          </c:dPt>
          <c:dLbls>
            <c:showVal val="1"/>
            <c:showLeaderLines val="1"/>
          </c:dLbls>
          <c:cat>
            <c:strRef>
              <c:f>Лист1!$A$2:$A$4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0.59000000000000008</c:v>
                </c:pt>
                <c:pt idx="1">
                  <c:v>0.36000000000000032</c:v>
                </c:pt>
                <c:pt idx="2">
                  <c:v>0</c:v>
                </c:pt>
              </c:numCache>
            </c:numRef>
          </c:val>
        </c:ser>
      </c:pie3DChart>
    </c:plotArea>
    <c:legend>
      <c:legendPos val="r"/>
    </c:legend>
    <c:plotVisOnly val="1"/>
    <c:dispBlanksAs val="zero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Pr>
        <a:bodyPr/>
        <a:lstStyle/>
        <a:p>
          <a:pPr>
            <a:defRPr sz="1100">
              <a:latin typeface="Arial" pitchFamily="34" charset="0"/>
              <a:cs typeface="Arial" pitchFamily="34" charset="0"/>
            </a:defRPr>
          </a:pPr>
          <a:endParaRPr lang="ru-RU"/>
        </a:p>
      </c:txPr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Экспериментальная группа</c:v>
                </c:pt>
              </c:strCache>
            </c:strRef>
          </c:tx>
          <c:explosion val="25"/>
          <c:dPt>
            <c:idx val="0"/>
            <c:spPr>
              <a:solidFill>
                <a:schemeClr val="bg1">
                  <a:lumMod val="65000"/>
                </a:schemeClr>
              </a:solidFill>
            </c:spPr>
          </c:dPt>
          <c:dPt>
            <c:idx val="1"/>
            <c:spPr>
              <a:solidFill>
                <a:schemeClr val="tx1">
                  <a:lumMod val="50000"/>
                  <a:lumOff val="50000"/>
                </a:schemeClr>
              </a:solidFill>
            </c:spPr>
          </c:dPt>
          <c:dPt>
            <c:idx val="2"/>
            <c:spPr>
              <a:solidFill>
                <a:schemeClr val="tx1">
                  <a:lumMod val="75000"/>
                  <a:lumOff val="25000"/>
                </a:schemeClr>
              </a:solidFill>
            </c:spPr>
          </c:dPt>
          <c:dLbls>
            <c:showVal val="1"/>
            <c:showLeaderLines val="1"/>
          </c:dLbls>
          <c:cat>
            <c:strRef>
              <c:f>Лист1!$A$2:$A$4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0.61000000000000065</c:v>
                </c:pt>
                <c:pt idx="1">
                  <c:v>0.39000000000000062</c:v>
                </c:pt>
                <c:pt idx="2">
                  <c:v>0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.62926204967784283"/>
          <c:y val="0.39657760102322337"/>
          <c:w val="0.32918547052122082"/>
          <c:h val="0.36853763693940489"/>
        </c:manualLayout>
      </c:layout>
    </c:legend>
    <c:plotVisOnly val="1"/>
    <c:dispBlanksAs val="zero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2019-05-09T05:31:00Z</dcterms:created>
  <dcterms:modified xsi:type="dcterms:W3CDTF">2019-05-09T05:31:00Z</dcterms:modified>
</cp:coreProperties>
</file>