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86A" w:rsidRPr="0090586A" w:rsidRDefault="0090586A" w:rsidP="0090586A">
      <w:pPr>
        <w:jc w:val="right"/>
        <w:rPr>
          <w:rFonts w:eastAsia="Calibri"/>
          <w:szCs w:val="28"/>
          <w:lang w:val="ru-RU" w:bidi="ar-SA"/>
        </w:rPr>
      </w:pPr>
      <w:r w:rsidRPr="0090586A">
        <w:rPr>
          <w:szCs w:val="28"/>
          <w:lang w:val="ru-RU"/>
        </w:rPr>
        <w:t xml:space="preserve">Кондрашова М.А., преподаватель музыки </w:t>
      </w:r>
      <w:r>
        <w:rPr>
          <w:szCs w:val="28"/>
          <w:lang w:val="ru-RU"/>
        </w:rPr>
        <w:br/>
      </w:r>
      <w:r w:rsidRPr="0090586A">
        <w:rPr>
          <w:szCs w:val="28"/>
          <w:lang w:val="ru-RU"/>
        </w:rPr>
        <w:t xml:space="preserve">Россошанского филиала </w:t>
      </w:r>
      <w:r w:rsidRPr="0090586A">
        <w:rPr>
          <w:szCs w:val="28"/>
          <w:lang w:val="ru-RU"/>
        </w:rPr>
        <w:br/>
        <w:t>ГОБУ СПО ВО</w:t>
      </w:r>
      <w:r>
        <w:rPr>
          <w:rFonts w:eastAsia="Calibri"/>
          <w:szCs w:val="28"/>
          <w:lang w:val="ru-RU" w:bidi="ar-SA"/>
        </w:rPr>
        <w:br/>
      </w:r>
      <w:r w:rsidRPr="0090586A">
        <w:rPr>
          <w:szCs w:val="28"/>
          <w:lang w:val="ru-RU"/>
        </w:rPr>
        <w:t xml:space="preserve">«Губернский педагогический колледж» </w:t>
      </w:r>
    </w:p>
    <w:p w:rsidR="0090586A" w:rsidRPr="0090586A" w:rsidRDefault="0090586A" w:rsidP="0090586A">
      <w:pPr>
        <w:jc w:val="right"/>
        <w:rPr>
          <w:i/>
          <w:szCs w:val="28"/>
          <w:lang w:val="ru-RU"/>
        </w:rPr>
      </w:pPr>
      <w:r w:rsidRPr="0090586A">
        <w:rPr>
          <w:i/>
          <w:szCs w:val="28"/>
          <w:lang w:val="ru-RU"/>
        </w:rPr>
        <w:t>Россия, Воронежская область, г. Россошь</w:t>
      </w:r>
    </w:p>
    <w:p w:rsidR="0090586A" w:rsidRPr="00290B17" w:rsidRDefault="00290B17" w:rsidP="00290B17">
      <w:pPr>
        <w:spacing w:after="0" w:line="360" w:lineRule="auto"/>
        <w:ind w:firstLine="705"/>
        <w:jc w:val="center"/>
        <w:rPr>
          <w:b/>
          <w:szCs w:val="28"/>
          <w:lang w:val="ru-RU" w:eastAsia="ru-RU"/>
        </w:rPr>
      </w:pPr>
      <w:proofErr w:type="gramStart"/>
      <w:r>
        <w:rPr>
          <w:b/>
          <w:szCs w:val="28"/>
          <w:lang w:val="ru-RU" w:eastAsia="ru-RU"/>
        </w:rPr>
        <w:t>М</w:t>
      </w:r>
      <w:r w:rsidR="007F28CB" w:rsidRPr="00290B17">
        <w:rPr>
          <w:b/>
          <w:szCs w:val="28"/>
          <w:lang w:val="ru-RU" w:eastAsia="ru-RU"/>
        </w:rPr>
        <w:t>узык</w:t>
      </w:r>
      <w:r w:rsidRPr="00290B17">
        <w:rPr>
          <w:b/>
          <w:szCs w:val="28"/>
          <w:lang w:val="ru-RU" w:eastAsia="ru-RU"/>
        </w:rPr>
        <w:t>а</w:t>
      </w:r>
      <w:r w:rsidR="007F28CB" w:rsidRPr="00290B17">
        <w:rPr>
          <w:b/>
          <w:szCs w:val="28"/>
          <w:lang w:val="ru-RU" w:eastAsia="ru-RU"/>
        </w:rPr>
        <w:t xml:space="preserve"> </w:t>
      </w:r>
      <w:r w:rsidRPr="00290B17">
        <w:rPr>
          <w:b/>
          <w:szCs w:val="28"/>
          <w:lang w:val="ru-RU" w:eastAsia="ru-RU"/>
        </w:rPr>
        <w:t xml:space="preserve"> и</w:t>
      </w:r>
      <w:proofErr w:type="gramEnd"/>
      <w:r w:rsidRPr="00290B17">
        <w:rPr>
          <w:b/>
          <w:szCs w:val="28"/>
          <w:lang w:val="ru-RU" w:eastAsia="ru-RU"/>
        </w:rPr>
        <w:t xml:space="preserve"> развити</w:t>
      </w:r>
      <w:r>
        <w:rPr>
          <w:b/>
          <w:szCs w:val="28"/>
          <w:lang w:val="ru-RU" w:eastAsia="ru-RU"/>
        </w:rPr>
        <w:t>е</w:t>
      </w:r>
      <w:r w:rsidRPr="00290B17">
        <w:rPr>
          <w:b/>
          <w:szCs w:val="28"/>
          <w:lang w:val="ru-RU" w:eastAsia="ru-RU"/>
        </w:rPr>
        <w:t xml:space="preserve"> </w:t>
      </w:r>
      <w:r w:rsidR="007F28CB" w:rsidRPr="00290B17">
        <w:rPr>
          <w:b/>
          <w:szCs w:val="28"/>
          <w:lang w:val="ru-RU" w:eastAsia="ru-RU"/>
        </w:rPr>
        <w:t>творческо</w:t>
      </w:r>
      <w:r w:rsidRPr="00290B17">
        <w:rPr>
          <w:b/>
          <w:szCs w:val="28"/>
          <w:lang w:val="ru-RU" w:eastAsia="ru-RU"/>
        </w:rPr>
        <w:t>го</w:t>
      </w:r>
      <w:r w:rsidR="007F28CB" w:rsidRPr="00290B17">
        <w:rPr>
          <w:b/>
          <w:szCs w:val="28"/>
          <w:lang w:val="ru-RU" w:eastAsia="ru-RU"/>
        </w:rPr>
        <w:t xml:space="preserve"> мышлени</w:t>
      </w:r>
      <w:r w:rsidRPr="00290B17">
        <w:rPr>
          <w:b/>
          <w:szCs w:val="28"/>
          <w:lang w:val="ru-RU" w:eastAsia="ru-RU"/>
        </w:rPr>
        <w:t>я</w:t>
      </w:r>
    </w:p>
    <w:p w:rsidR="0090586A" w:rsidRDefault="0090586A" w:rsidP="0090586A">
      <w:pPr>
        <w:spacing w:after="0" w:line="360" w:lineRule="auto"/>
        <w:ind w:firstLine="705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>Внимание современных педагогов и психологов направлено на поиск таких форм работы, которые бы активизировали творческое мышление учеников. Важным моментом при этом является использование новых концепций, направленных на творческое развитие способностей личности. В связи с этим целесообразно уделить внимание рассмотрению личности и ее творческих способностей, поскольку эти факторы являются определяющими при разработке разных технологий обучения. Ученые определяют три концепции развития: традиционно-дидактическую, развивающую и личностно-ориентированную. Эти концепции фактически охватывают все существующие типы обучения и воспитания в совр</w:t>
      </w:r>
      <w:bookmarkStart w:id="0" w:name="_GoBack"/>
      <w:bookmarkEnd w:id="0"/>
      <w:r>
        <w:rPr>
          <w:szCs w:val="28"/>
          <w:lang w:val="ru-RU" w:eastAsia="ru-RU"/>
        </w:rPr>
        <w:t>еменной школе, а также определяют состояние и перспективные тенденции ее преобразования. Анализируя эти три концепции, можно отметить, что они принципиально отличаются друг от друга местоположением ученика в системе учебной деятельности и планируемого педагогического эффекта.</w:t>
      </w:r>
    </w:p>
    <w:p w:rsidR="0090586A" w:rsidRDefault="0090586A" w:rsidP="0090586A">
      <w:pPr>
        <w:spacing w:after="0" w:line="360" w:lineRule="auto"/>
        <w:ind w:firstLine="705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При условиях, предусмотренных ФГОС НОО, возникает потребность в решении задач по организации учебно-воспитательного процесса на основе максимального учета индивидуальных способностей, склонностей, степени одаренности детей; организации воспитательной работы школы по развитию личности, способностей, талантов, черт характера, нравственных качеств, отношений, обеспечивающих учащимся успех в творческой деятельности, современными методами. Дифференциация учебно-воспитательной деятельности достигается за счет вариативности самого процесса обучения, темпа изучения учебного материала, адаптации содержания и объема учебных задач к индивидуальным возможностям учащихся, организации классов и </w:t>
      </w:r>
      <w:r>
        <w:rPr>
          <w:szCs w:val="28"/>
          <w:lang w:val="ru-RU" w:eastAsia="ru-RU"/>
        </w:rPr>
        <w:lastRenderedPageBreak/>
        <w:t>групп педагогической поддержки или выравнивания, а также творческих организаций для одаренных детей.</w:t>
      </w:r>
    </w:p>
    <w:p w:rsidR="0090586A" w:rsidRDefault="0090586A" w:rsidP="0090586A">
      <w:pPr>
        <w:spacing w:after="0" w:line="360" w:lineRule="auto"/>
        <w:ind w:firstLine="705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Успешное решение задач развития творческих способностей младших школьников непосредственно связанно с проблемой усовершенствования подготовки педагогов, их профессионально - педагогического мастерства и творчества. Работа с инициативными детьми требует творчески активного учителя с высокой психологической и педагогической квалификацией. Такой педагог должен владеть не только специальным учебным материалом, а и иметь определенный объем знаний в области детских способностей, одаренности, структурных типов и особенностей проявления способностей, принципов общения с творческими детьми; организации </w:t>
      </w:r>
      <w:proofErr w:type="spellStart"/>
      <w:r>
        <w:rPr>
          <w:szCs w:val="28"/>
          <w:lang w:val="ru-RU" w:eastAsia="ru-RU"/>
        </w:rPr>
        <w:t>воспитательно</w:t>
      </w:r>
      <w:proofErr w:type="spellEnd"/>
      <w:r>
        <w:rPr>
          <w:szCs w:val="28"/>
          <w:lang w:val="ru-RU" w:eastAsia="ru-RU"/>
        </w:rPr>
        <w:t xml:space="preserve"> -познавательной деятельности с учетом уровней и сфер проявления способностей каждого ученика, обнаруживая в каждом из них творческую индивидуальность, введения в свою профессиональную деятельность элементы новых технологий и т.п.</w:t>
      </w:r>
    </w:p>
    <w:p w:rsidR="0090586A" w:rsidRDefault="0090586A" w:rsidP="0090586A">
      <w:pPr>
        <w:spacing w:after="0" w:line="360" w:lineRule="auto"/>
        <w:ind w:firstLine="705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В силу специфики музыки как вида искусства значительно возрастает роль уроков музыки в направлении творческой стимуляции обучающихся путем непосредственного воздействия на их эмоциональную сферу. Но, как в общем, так и в музыкальном образовании остро стоит вопрос о несоответствии новых прогрессивных тенденций, меняющегося содержания образования традиционным формам и методам преподавания, следствием чего является понижение уровня интереса детей к музыке и школе. </w:t>
      </w:r>
    </w:p>
    <w:p w:rsidR="0090586A" w:rsidRDefault="0090586A" w:rsidP="0090586A">
      <w:pPr>
        <w:spacing w:after="0" w:line="360" w:lineRule="auto"/>
        <w:ind w:firstLine="705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>Новые воспитательные задачи нельзя решать устарелыми методами. Отказ от передачи готовых знаний, форм и способов деятельности, готовых ценностно-нормативных представлений от одного поколения к другому и переход к совместной их выработке в учебном процессе внеклассной и внешкольной работе, семье означает переход от авторитарного к подлинно демократическому воспитанию, стимулирующему умственное, нравственное, эстетическое и физическое развитие.</w:t>
      </w:r>
    </w:p>
    <w:p w:rsidR="0090586A" w:rsidRDefault="0090586A" w:rsidP="0090586A">
      <w:pPr>
        <w:spacing w:after="0" w:line="360" w:lineRule="auto"/>
        <w:ind w:firstLine="709"/>
        <w:jc w:val="both"/>
        <w:rPr>
          <w:bCs/>
          <w:szCs w:val="28"/>
          <w:lang w:val="ru-RU" w:eastAsia="ru-RU"/>
        </w:rPr>
      </w:pPr>
      <w:r>
        <w:rPr>
          <w:bCs/>
          <w:szCs w:val="28"/>
          <w:lang w:val="ru-RU" w:eastAsia="ru-RU"/>
        </w:rPr>
        <w:lastRenderedPageBreak/>
        <w:t>Таким образом, мы можем утверждать, что воспитание в современных условиях должно быть, прежде всего, воспитанием самостоятельности, творческой инициативы и социальной ответственности. В таком контексте, самоутверждение, столь характерное для детей младшего школьного возраста, становится возможностью проявить инициативу, собственную мысль, независимость суждений в учебной деятельности. Оно не только способствует развитию у школьников творческого, гибкого, оригинального стиля мышления, но и повышает уровень их общей социальной самостоятельности и активности.</w:t>
      </w:r>
    </w:p>
    <w:p w:rsidR="0090586A" w:rsidRDefault="0090586A" w:rsidP="0090586A">
      <w:pPr>
        <w:pStyle w:val="1"/>
        <w:rPr>
          <w:lang w:val="ru-RU"/>
        </w:rPr>
      </w:pPr>
      <w:bookmarkStart w:id="1" w:name="_Toc484085609"/>
      <w:r>
        <w:rPr>
          <w:lang w:val="ru-RU"/>
        </w:rPr>
        <w:t>СПИСОК ЛИТЕРАТУРЫ</w:t>
      </w:r>
      <w:bookmarkEnd w:id="1"/>
    </w:p>
    <w:p w:rsidR="0090586A" w:rsidRDefault="0090586A" w:rsidP="0090586A">
      <w:pPr>
        <w:rPr>
          <w:lang w:val="ru-RU"/>
        </w:rPr>
      </w:pPr>
    </w:p>
    <w:p w:rsidR="0090586A" w:rsidRDefault="0090586A" w:rsidP="0090586A">
      <w:pPr>
        <w:spacing w:line="360" w:lineRule="auto"/>
        <w:jc w:val="both"/>
        <w:rPr>
          <w:lang w:val="ru-RU"/>
        </w:rPr>
      </w:pPr>
      <w:r>
        <w:rPr>
          <w:lang w:val="ru-RU"/>
        </w:rPr>
        <w:t xml:space="preserve">1. Ананьев, Б.Г. Вопросы дидактики и психологии начального обучения. 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>
        <w:rPr>
          <w:lang w:val="ru-RU"/>
        </w:rPr>
        <w:t>Материалы научного совещания. [</w:t>
      </w:r>
      <w:proofErr w:type="gramStart"/>
      <w:r>
        <w:rPr>
          <w:lang w:val="ru-RU"/>
        </w:rPr>
        <w:t>Под  ред.</w:t>
      </w:r>
      <w:proofErr w:type="gramEnd"/>
      <w:r>
        <w:rPr>
          <w:lang w:val="ru-RU"/>
        </w:rPr>
        <w:t xml:space="preserve"> проф. Б .Г . Ананьева и А. А. </w:t>
      </w:r>
      <w:proofErr w:type="spellStart"/>
      <w:r>
        <w:rPr>
          <w:lang w:val="ru-RU"/>
        </w:rPr>
        <w:t>Люблинской</w:t>
      </w:r>
      <w:proofErr w:type="spellEnd"/>
      <w:r>
        <w:rPr>
          <w:lang w:val="ru-RU"/>
        </w:rPr>
        <w:t xml:space="preserve">.]/ Б. Г. </w:t>
      </w:r>
      <w:proofErr w:type="gramStart"/>
      <w:r>
        <w:rPr>
          <w:lang w:val="ru-RU"/>
        </w:rPr>
        <w:t>Ананьев.-</w:t>
      </w:r>
      <w:proofErr w:type="gramEnd"/>
      <w:r>
        <w:rPr>
          <w:lang w:val="ru-RU"/>
        </w:rPr>
        <w:t xml:space="preserve"> Л., 2001. – 98 с.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2</w:t>
      </w:r>
      <w:r>
        <w:rPr>
          <w:lang w:val="ru-RU"/>
        </w:rPr>
        <w:t xml:space="preserve">. Апраксина, О.А. Музыка в воспитании творческой личности //Музыкальное 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>
        <w:rPr>
          <w:lang w:val="ru-RU"/>
        </w:rPr>
        <w:t xml:space="preserve">воспитание в школе. – М.: Музыка. – 2006. </w:t>
      </w:r>
      <w:proofErr w:type="spellStart"/>
      <w:r>
        <w:rPr>
          <w:lang w:val="ru-RU"/>
        </w:rPr>
        <w:t>Вып</w:t>
      </w:r>
      <w:proofErr w:type="spellEnd"/>
      <w:r>
        <w:rPr>
          <w:lang w:val="ru-RU"/>
        </w:rPr>
        <w:t>. 3.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3</w:t>
      </w:r>
      <w:r>
        <w:rPr>
          <w:lang w:val="ru-RU"/>
        </w:rPr>
        <w:t>. Асафьев, Б.В. Избранные статьи о музыкальном просвещении и образовании / Б. В. Астафьев. – 2-е изд. –Л.: Музыка, 2006. – 144 с.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4</w:t>
      </w:r>
      <w:r>
        <w:rPr>
          <w:lang w:val="ru-RU"/>
        </w:rPr>
        <w:t>. Бабанский, Ю.К. Методы обучения в современной общеобразовательной школе / Ю. К. Бабанский. – М.: Просвещение, 2010. – 208 с.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5</w:t>
      </w:r>
      <w:r>
        <w:rPr>
          <w:lang w:val="ru-RU"/>
        </w:rPr>
        <w:t xml:space="preserve">. Ветлугина, Н., </w:t>
      </w:r>
      <w:proofErr w:type="spellStart"/>
      <w:r>
        <w:rPr>
          <w:lang w:val="ru-RU"/>
        </w:rPr>
        <w:t>Кенеман</w:t>
      </w:r>
      <w:proofErr w:type="spellEnd"/>
      <w:r>
        <w:rPr>
          <w:lang w:val="ru-RU"/>
        </w:rPr>
        <w:t xml:space="preserve">, А. Теория и методика музыкального воспитания в детском саду / Н. Ветлугина, А. </w:t>
      </w:r>
      <w:proofErr w:type="spellStart"/>
      <w:r>
        <w:rPr>
          <w:lang w:val="ru-RU"/>
        </w:rPr>
        <w:t>Кенеман</w:t>
      </w:r>
      <w:proofErr w:type="spellEnd"/>
      <w:r>
        <w:rPr>
          <w:lang w:val="ru-RU"/>
        </w:rPr>
        <w:t>. – М.: Просвещение, 2010. – 256 с.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6</w:t>
      </w:r>
      <w:r>
        <w:rPr>
          <w:lang w:val="ru-RU"/>
        </w:rPr>
        <w:t xml:space="preserve">. Выготский, Л.С. Психология искусства. (Под ред. М. </w:t>
      </w:r>
      <w:proofErr w:type="spellStart"/>
      <w:r>
        <w:rPr>
          <w:lang w:val="ru-RU"/>
        </w:rPr>
        <w:t>Ярошевского</w:t>
      </w:r>
      <w:proofErr w:type="spellEnd"/>
      <w:r>
        <w:rPr>
          <w:lang w:val="ru-RU"/>
        </w:rPr>
        <w:t>) / Л. С. Выготский. – М.: Педагогика, 2008.– 344 с.62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lastRenderedPageBreak/>
        <w:t>7</w:t>
      </w:r>
      <w:r>
        <w:rPr>
          <w:lang w:val="ru-RU"/>
        </w:rPr>
        <w:t xml:space="preserve">. Давыдов, В.В. Проблемы развивающего обучения: опыт </w:t>
      </w:r>
      <w:proofErr w:type="spellStart"/>
      <w:r>
        <w:rPr>
          <w:lang w:val="ru-RU"/>
        </w:rPr>
        <w:t>теоретич</w:t>
      </w:r>
      <w:proofErr w:type="spellEnd"/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и </w:t>
      </w:r>
      <w:proofErr w:type="spellStart"/>
      <w:r>
        <w:rPr>
          <w:lang w:val="ru-RU"/>
        </w:rPr>
        <w:t>экспер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психологич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исслед</w:t>
      </w:r>
      <w:proofErr w:type="spellEnd"/>
      <w:r>
        <w:rPr>
          <w:lang w:val="ru-RU"/>
        </w:rPr>
        <w:t xml:space="preserve">. АПН СССР / В. В. Давыдов. – М.: Педагогика, 2004.- 240 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9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Кабалевский</w:t>
      </w:r>
      <w:proofErr w:type="spellEnd"/>
      <w:r>
        <w:rPr>
          <w:lang w:val="ru-RU"/>
        </w:rPr>
        <w:t xml:space="preserve">, Д.Б. Воспитание ума и сердца: книга для учителя / Д. Б. </w:t>
      </w:r>
      <w:proofErr w:type="spellStart"/>
      <w:r>
        <w:rPr>
          <w:lang w:val="ru-RU"/>
        </w:rPr>
        <w:t>Кабалевский</w:t>
      </w:r>
      <w:proofErr w:type="spellEnd"/>
      <w:r>
        <w:rPr>
          <w:lang w:val="ru-RU"/>
        </w:rPr>
        <w:t>. – М.: Просвещение, 2009.– 206 с.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>
        <w:rPr>
          <w:lang w:val="ru-RU"/>
        </w:rPr>
        <w:t>1</w:t>
      </w:r>
      <w:r w:rsidRPr="0090586A">
        <w:rPr>
          <w:lang w:val="ru-RU"/>
        </w:rPr>
        <w:t>0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Кабалевский</w:t>
      </w:r>
      <w:proofErr w:type="spellEnd"/>
      <w:r>
        <w:rPr>
          <w:lang w:val="ru-RU"/>
        </w:rPr>
        <w:t xml:space="preserve">, Д.Б. Прекрасное пробуждает доброе / Д. Б. </w:t>
      </w:r>
      <w:proofErr w:type="spellStart"/>
      <w:proofErr w:type="gramStart"/>
      <w:r>
        <w:rPr>
          <w:lang w:val="ru-RU"/>
        </w:rPr>
        <w:t>Кабалевский</w:t>
      </w:r>
      <w:proofErr w:type="spellEnd"/>
      <w:r>
        <w:rPr>
          <w:lang w:val="ru-RU"/>
        </w:rPr>
        <w:t>.-</w:t>
      </w:r>
      <w:proofErr w:type="gramEnd"/>
      <w:r>
        <w:rPr>
          <w:lang w:val="ru-RU"/>
        </w:rPr>
        <w:t xml:space="preserve"> М.: Педагогика, 2008.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11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Осеннева</w:t>
      </w:r>
      <w:proofErr w:type="spellEnd"/>
      <w:r>
        <w:rPr>
          <w:lang w:val="ru-RU"/>
        </w:rPr>
        <w:t xml:space="preserve">, М.С. Теория и методика музыкального воспитания: учебник для студ. учреждений </w:t>
      </w:r>
      <w:proofErr w:type="spellStart"/>
      <w:r>
        <w:rPr>
          <w:lang w:val="ru-RU"/>
        </w:rPr>
        <w:t>высш</w:t>
      </w:r>
      <w:proofErr w:type="spellEnd"/>
      <w:r>
        <w:rPr>
          <w:lang w:val="ru-RU"/>
        </w:rPr>
        <w:t xml:space="preserve">. проф. образования / М.С. </w:t>
      </w:r>
      <w:proofErr w:type="spellStart"/>
      <w:r>
        <w:rPr>
          <w:lang w:val="ru-RU"/>
        </w:rPr>
        <w:t>Осеннева</w:t>
      </w:r>
      <w:proofErr w:type="spellEnd"/>
      <w:r>
        <w:rPr>
          <w:lang w:val="ru-RU"/>
        </w:rPr>
        <w:t>. – М.: Академия, 2014. – 272 с.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12</w:t>
      </w:r>
      <w:r>
        <w:rPr>
          <w:lang w:val="ru-RU"/>
        </w:rPr>
        <w:t>. Ребрикова Татьяна Леонидовна «Развитие творческих способностей» (</w:t>
      </w:r>
      <w:r>
        <w:t>https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metodkopilka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>/</w:t>
      </w:r>
      <w:proofErr w:type="spellStart"/>
      <w:r>
        <w:t>razvitie</w:t>
      </w:r>
      <w:proofErr w:type="spellEnd"/>
      <w:r>
        <w:rPr>
          <w:lang w:val="ru-RU"/>
        </w:rPr>
        <w:t>_</w:t>
      </w:r>
      <w:proofErr w:type="spellStart"/>
      <w:r>
        <w:t>tvorcheskih</w:t>
      </w:r>
      <w:proofErr w:type="spellEnd"/>
      <w:r>
        <w:rPr>
          <w:lang w:val="ru-RU"/>
        </w:rPr>
        <w:t>_</w:t>
      </w:r>
      <w:proofErr w:type="spellStart"/>
      <w:r>
        <w:t>sposobnostey</w:t>
      </w:r>
      <w:proofErr w:type="spellEnd"/>
      <w:r>
        <w:rPr>
          <w:lang w:val="ru-RU"/>
        </w:rPr>
        <w:t>_</w:t>
      </w:r>
      <w:proofErr w:type="spellStart"/>
      <w:r>
        <w:t>mladshih</w:t>
      </w:r>
      <w:proofErr w:type="spellEnd"/>
      <w:r>
        <w:rPr>
          <w:lang w:val="ru-RU"/>
        </w:rPr>
        <w:t>_</w:t>
      </w:r>
      <w:proofErr w:type="spellStart"/>
      <w:r>
        <w:t>shkolnikov</w:t>
      </w:r>
      <w:proofErr w:type="spellEnd"/>
      <w:r>
        <w:rPr>
          <w:lang w:val="ru-RU"/>
        </w:rPr>
        <w:t>-19814.</w:t>
      </w:r>
      <w:r>
        <w:t>htm</w:t>
      </w:r>
      <w:r>
        <w:rPr>
          <w:lang w:val="ru-RU"/>
        </w:rPr>
        <w:t>)</w:t>
      </w:r>
    </w:p>
    <w:p w:rsidR="0090586A" w:rsidRDefault="0090586A" w:rsidP="0090586A">
      <w:pPr>
        <w:spacing w:line="360" w:lineRule="auto"/>
        <w:jc w:val="both"/>
        <w:rPr>
          <w:lang w:val="ru-RU"/>
        </w:rPr>
      </w:pPr>
      <w:r w:rsidRPr="0090586A">
        <w:rPr>
          <w:lang w:val="ru-RU"/>
        </w:rPr>
        <w:t>13</w:t>
      </w:r>
      <w:r>
        <w:rPr>
          <w:lang w:val="ru-RU"/>
        </w:rPr>
        <w:t xml:space="preserve">. Федеральный государственный образовательный стандарт начального общего образования: текст с изм. и доп. на 2011 и 2012 гг. / М-во образования и </w:t>
      </w:r>
      <w:proofErr w:type="gramStart"/>
      <w:r>
        <w:rPr>
          <w:lang w:val="ru-RU"/>
        </w:rPr>
        <w:t>науки  Рос</w:t>
      </w:r>
      <w:proofErr w:type="gramEnd"/>
      <w:r>
        <w:rPr>
          <w:lang w:val="ru-RU"/>
        </w:rPr>
        <w:t>. Федерации. – М.: Просвещение, 2014. - 35 с.</w:t>
      </w:r>
    </w:p>
    <w:p w:rsidR="0090586A" w:rsidRPr="0090586A" w:rsidRDefault="0090586A">
      <w:pPr>
        <w:rPr>
          <w:lang w:val="ru-RU"/>
        </w:rPr>
      </w:pPr>
    </w:p>
    <w:sectPr w:rsidR="0090586A" w:rsidRPr="00905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86A"/>
    <w:rsid w:val="00290B17"/>
    <w:rsid w:val="007F28CB"/>
    <w:rsid w:val="0090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F2CAD"/>
  <w15:chartTrackingRefBased/>
  <w15:docId w15:val="{DB917531-03AB-489C-9F71-39232870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586A"/>
    <w:pPr>
      <w:spacing w:after="200" w:line="276" w:lineRule="auto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90586A"/>
    <w:pPr>
      <w:keepNext/>
      <w:keepLines/>
      <w:spacing w:before="600" w:after="12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86A"/>
    <w:rPr>
      <w:rFonts w:ascii="Times New Roman" w:eastAsiaTheme="majorEastAsia" w:hAnsi="Times New Roman" w:cstheme="majorBidi"/>
      <w:b/>
      <w:bCs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Egorova</dc:creator>
  <cp:keywords/>
  <dc:description/>
  <cp:lastModifiedBy>Olga Egorova</cp:lastModifiedBy>
  <cp:revision>2</cp:revision>
  <dcterms:created xsi:type="dcterms:W3CDTF">2018-11-11T21:06:00Z</dcterms:created>
  <dcterms:modified xsi:type="dcterms:W3CDTF">2018-11-11T21:21:00Z</dcterms:modified>
</cp:coreProperties>
</file>