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МУНИЦИПАЛЬНОЕ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АВТОНОМНОЕ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ДОШКОЛЬНОЕ ОБРАЗОВАТЕЛЬНОЕ УЧРЕЖДЕНИЕ ЦЕНТР РАЗВИТИЯ РЕБЕНКА ДЕТСКИЙ САД № 35 «РОДНИЧОК» ПОСЁЛКА КРАСНОЗНАМЕНСКИЙ ЩМР МО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141113,Московская область,                                                                  Тел.  8-(496)-56-6-80-37 Щёлковский район,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detsad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35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malcevo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посёлок Краснознаменский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http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: //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ds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-35-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schel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edumsko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                  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+mn-ea" w:cs="Times New Roman" w:ascii="Times New Roman" w:hAnsi="Times New Roman"/>
          <w:b/>
          <w:color w:val="000000"/>
          <w:kern w:val="2"/>
          <w:sz w:val="40"/>
          <w:szCs w:val="40"/>
          <w:lang w:eastAsia="ru-RU"/>
        </w:rPr>
        <w:t>Консультация для педагогов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+mn-ea" w:cs="Times New Roman"/>
          <w:b/>
          <w:b/>
          <w:color w:val="000000"/>
          <w:kern w:val="2"/>
          <w:sz w:val="40"/>
          <w:szCs w:val="40"/>
          <w:lang w:eastAsia="ru-RU"/>
        </w:rPr>
      </w:pPr>
      <w:r>
        <w:rPr>
          <w:rFonts w:eastAsia="+mn-ea" w:cs="Times New Roman" w:ascii="Times New Roman" w:hAnsi="Times New Roman"/>
          <w:b/>
          <w:color w:val="000000"/>
          <w:kern w:val="2"/>
          <w:sz w:val="40"/>
          <w:szCs w:val="40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+mn-ea" w:cs="Times New Roman"/>
          <w:b/>
          <w:b/>
          <w:color w:val="000000"/>
          <w:kern w:val="2"/>
          <w:sz w:val="40"/>
          <w:szCs w:val="40"/>
          <w:lang w:eastAsia="ru-RU"/>
        </w:rPr>
      </w:pPr>
      <w:r>
        <w:rPr>
          <w:rFonts w:eastAsia="+mn-ea" w:cs="Times New Roman" w:ascii="Times New Roman" w:hAnsi="Times New Roman"/>
          <w:b/>
          <w:color w:val="000000"/>
          <w:kern w:val="2"/>
          <w:sz w:val="40"/>
          <w:szCs w:val="40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+mn-ea" w:cs="Times New Roman" w:ascii="Times New Roman" w:hAnsi="Times New Roman"/>
          <w:b/>
          <w:color w:val="000000"/>
          <w:kern w:val="2"/>
          <w:sz w:val="40"/>
          <w:szCs w:val="40"/>
          <w:lang w:eastAsia="ru-RU"/>
        </w:rPr>
        <w:t>«Познавательное развитие дошкольников через проектную деятельность»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Составитель: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Воспитатель Смотрова Д.Ч</w:t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eastAsia="ru-RU"/>
        </w:rPr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eastAsia="ru-RU"/>
        </w:rPr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eastAsia="ru-RU"/>
        </w:rPr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eastAsia="ru-RU"/>
        </w:rPr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pacing w:lineRule="auto" w:line="240" w:before="0" w:after="0"/>
        <w:outlineLvl w:val="0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 Краснознаменски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й</w:t>
      </w:r>
    </w:p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019г.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Дошкольный возраст - это период наиболее интенсивного формирования мотивационной сферы. Среди разнообразных мотивов дошкольников особое место занимает познавательный мотив, который является одним из наиболее специфичных для старшего дошкольного возраста. В то же время, очевидно, что познавательная активность не является прямым следствием возраста, и далеко не все современные дошкольники обладают этим ценным качеством. Актуальность проблемы развития у детей познавательного интереса обусловлена тем, что дошкольный возраст - важный период в жизни человека. В этом возрасте закладываются основы будущей личности, формируются предпосылки физического, умственного, нравственного развития ребёнка.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Задача дошкольных учреждений - развивать у дошкольников устойчивую потребность в познаниях, потребность в учении или мотивацию учения. Возрастающее внимание современной науки и практики образования к вопросам развития познавательных интересов обусловлено главной особенностью современного мира - его динамичностью. Происходящие изменения столь интенсивны, что человеку все реже удается сохранять гармонию с окружающим, используя усвоенные знания и привычные поведенческие модели. Поэтому актуальность данной проблемы на социально-педагогическом уровне определяется современным социальным заказом общества на выпускника дошкольного образовательного учреждения, который касается не требований к конкретным знаниям, а новых универсальных способностей, сформированных стойких познавательных мотивов, основным из которых является познавательный интерес.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Развитие познавательного интереса как сложного личностного образования происходит постепенно в деятельности, имеющей практическую направленность, позволяющей входить ребенку в проблемную ситуацию. И такой деятельностью, обеспечивающей возможность получать, синтезировать, комбинировать, активно использовать историческую информацию о предмете, является проектная деятельность.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Основываясь на личностно-ориентированном подходе к обучению и воспитанию, проектный метод развивает познавательный интерес к различным областям знаний, формирует навыки сотрудничества. Основной целью проектного метода в дошкольных учреждениях является развитие свободной творческой личности ребенка, развитие познавательной активности ребенка. Во время исследовательской работы задействованы все органы чувств: ребёнок вслушивается, вглядывается, трогает, нюхает, пробует. Обогащается его активный словарь, совершенствуется регулирующая и планирующая функции речи. Овладение орудийными действиями развивает руку ребёнка.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Педагогические исследования показывают, что главная проблема современного образования – потеря живости, притягательности процесса познания. В последние годы увеличилось число дошкольников, не желающих идти в школу, падает успеваемость детей в школе, снизилась положительная мотивация к занятиям. Как сказал Альберт Эйнштейн – «Дети сами любят искать, сами находить. В этом их сила. Мы часто перегружаем детей книгами, впечатлениями, не помогаем им отбирать то главное, что ведет в глубину своих собственных мыслей и творчества. Детям, как растениям, нужно гораздо больше свободы, возможности познать себя».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Учитывая, актуальность проблемы развития познавательно-творческой активности каждого ребенка, в образовательной деятельности необходимо использовать проектно-исследовательскую технологию, на основе которой создать систему работы, построенную на использовании групповых и индивидуальных детских исследовательских проектов: исследовательско-творческих, информационно-исследовательских, практико- ориентированных, которые, прежде всего, направлены на решение исследовательской задачи, экспериментирование и поиск. Все это помогает развивать свободную творческую личность, способную активно действовать, нестандартно мыслить, находить оригинальные решения любых жизненных проблем.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Вся работа строится на следующих принципах: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принцип интеграции</w:t>
      </w:r>
      <w:r>
        <w:rPr>
          <w:rFonts w:cs="Times New Roman" w:ascii="Times New Roman" w:hAnsi="Times New Roman"/>
          <w:sz w:val="28"/>
          <w:szCs w:val="28"/>
        </w:rPr>
        <w:t> позволяет знакомить детей с разными областями знаний, тесно связанных между собой;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принцип </w:t>
      </w:r>
      <w:r>
        <w:rPr>
          <w:rFonts w:cs="Times New Roman" w:ascii="Times New Roman" w:hAnsi="Times New Roman"/>
          <w:b/>
          <w:bCs/>
          <w:sz w:val="28"/>
          <w:szCs w:val="28"/>
        </w:rPr>
        <w:t>деятельности и интерактивности</w:t>
      </w:r>
      <w:r>
        <w:rPr>
          <w:rFonts w:cs="Times New Roman" w:ascii="Times New Roman" w:hAnsi="Times New Roman"/>
          <w:sz w:val="28"/>
          <w:szCs w:val="28"/>
        </w:rPr>
        <w:t> предоставляет ребенку возможность реализовывать разные виды детской деятельности, поддерживать детскую инициативу;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принцип научности</w:t>
      </w:r>
      <w:r>
        <w:rPr>
          <w:rFonts w:cs="Times New Roman" w:ascii="Times New Roman" w:hAnsi="Times New Roman"/>
          <w:sz w:val="28"/>
          <w:szCs w:val="28"/>
        </w:rPr>
        <w:t> подразумевает, что все сведения должны достоверно объяснять различные процессы, явления на доступном и в то же время научном уровне;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принцип природосообразности</w:t>
      </w:r>
      <w:r>
        <w:rPr>
          <w:rFonts w:cs="Times New Roman" w:ascii="Times New Roman" w:hAnsi="Times New Roman"/>
          <w:sz w:val="28"/>
          <w:szCs w:val="28"/>
        </w:rPr>
        <w:t> учитывает психофизиологические особенности детей каждого возраста, следовать объективным законам их развития и создавать условия для раскрытия личностного потенциала ребенка;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принцип партнерства</w:t>
      </w:r>
      <w:r>
        <w:rPr>
          <w:rFonts w:cs="Times New Roman" w:ascii="Times New Roman" w:hAnsi="Times New Roman"/>
          <w:sz w:val="28"/>
          <w:szCs w:val="28"/>
        </w:rPr>
        <w:t> связан тесно с реализацией прав ребенка, обеспечивает тесное сотрудничество детей, родителей и педагогов;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Задачи исследовательской деятельности специфичны для каждого возраста. Чем меньше ребенок, тем проще проект.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младшем дошкольном возрасте в ходе разработки проекта решаются следующие задачи: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развивать навыки вхождения детей в проблемную игровую ситуацию, здесь ведущая роль отводится педагогу;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активизировать желание искать пути разрешения проблемной ситуации вместе с педагогом;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формировать начальные предпосылки исследовательской деятельности, т. е посильное участие в практических опытах.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старшем дошкольном возрасте ставятся более сложные задачи: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формировать предпосылки поисковой деятельности, интеллектуальной инициативы;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развивать умение определять возможные методы решения проблемы с помощью взрослого, а затем и самостоятельно;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развивать желание пользоваться специальной терминологией, вести конструктивную беседу в процессе совместной исследовательской деятельности.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Такой подход в итоге позволяет каждому ребенку: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научиться объединять сведения из различных областей знаний на основе единого проекта;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развить природную любознательность и интерес к самостоятельному приобретению знаний;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повысить уровень коммуникабельности.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Характер участия ребенка в проектировании постоянно меняется. Так, в младшем возрасте он преимущественно наблюдает за деятельностью взрослых; в среднем – эпизодически участвует и осваивает роль партнера; в старшем – переходит к сотрудничеству, поэтому система работы, позволяет применять метод проектов уже с младшего дошкольного возраста.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Главный итог работы для ребенка: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Ребёнок провёл настоящее исследование, почувствовал вкус самостоятельной исследовательской работы, получил первые навыки её проведения. Игра в исследование часто перерастает в реальное творчество. И вовсе не важно, открыл ли ребёнок что-то принципиально новое или сделал то, что всем известно давно. У учёного, решающего свои проблемы, и у ребенка, открывающего для себя мир, задействованы одни и те же механизмы творческого мышления. 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Литература:</w:t>
      </w:r>
    </w:p>
    <w:p>
      <w:pPr>
        <w:pStyle w:val="Normal"/>
        <w:numPr>
          <w:ilvl w:val="1"/>
          <w:numId w:val="5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Акимова Ю.А. Знакомим дошкольников с окружающим миром. М.: Творческий Центр Сфера 2007.</w:t>
      </w:r>
    </w:p>
    <w:p>
      <w:pPr>
        <w:pStyle w:val="Normal"/>
        <w:numPr>
          <w:ilvl w:val="1"/>
          <w:numId w:val="5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Вахрушев А.А. Мир и человек. – М.: Дрофа, 1998.</w:t>
      </w:r>
    </w:p>
    <w:p>
      <w:pPr>
        <w:pStyle w:val="Normal"/>
        <w:numPr>
          <w:ilvl w:val="1"/>
          <w:numId w:val="5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Веракса Н. Е., Веракса А. Н. Проектная деятельность дошкольников. //М: Мозаика- Синтез, 2008.</w:t>
      </w:r>
    </w:p>
    <w:p>
      <w:pPr>
        <w:pStyle w:val="Normal"/>
        <w:numPr>
          <w:ilvl w:val="1"/>
          <w:numId w:val="5"/>
        </w:numPr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Данюкова А. Вы любите проекты? //Обруч. -2001.-№ 4.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 w:before="0" w:after="160"/>
        <w:jc w:val="both"/>
        <w:rPr>
          <w:rFonts w:ascii="Times New Roman" w:hAnsi="Times New Roman" w:eastAsia="+mn-ea" w:cs="Times New Roman"/>
          <w:color w:val="000000"/>
          <w:kern w:val="2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f4033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8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/>
      <w:sz w:val="28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Times New Roman" w:hAnsi="Times New Roman"/>
      <w:sz w:val="28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f40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LibreOffice/5.4.4.2$Windows_X86_64 LibreOffice_project/2524958677847fb3bb44820e40380acbe820f960</Application>
  <Pages>7</Pages>
  <Words>858</Words>
  <Characters>6487</Characters>
  <CharactersWithSpaces>7588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2019-01-14T11:11:00Z</dcterms:created>
  <dc:creator>Дарья Смотрова</dc:creator>
  <dc:description/>
  <dc:language>ru-RU</dc:language>
  <cp:lastModifiedBy/>
  <cp:lastPrinted>2019-01-14T11:34:00Z</cp:lastPrinted>
  <dcterms:modified xsi:type="dcterms:W3CDTF">2019-04-01T14:06:25Z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