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60" w:rsidRPr="00904C60" w:rsidRDefault="00904C60" w:rsidP="00904C6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04C60">
        <w:rPr>
          <w:rFonts w:ascii="Arial" w:eastAsia="Times New Roman" w:hAnsi="Arial" w:cs="Arial"/>
          <w:b/>
          <w:bCs/>
          <w:color w:val="83A629"/>
          <w:sz w:val="29"/>
          <w:lang w:eastAsia="ru-RU"/>
        </w:rPr>
        <w:t>Статья </w:t>
      </w:r>
      <w:r w:rsidRPr="00904C60">
        <w:rPr>
          <w:rFonts w:ascii="Arial" w:eastAsia="Times New Roman" w:hAnsi="Arial" w:cs="Arial"/>
          <w:i/>
          <w:iCs/>
          <w:color w:val="83A629"/>
          <w:sz w:val="29"/>
          <w:szCs w:val="29"/>
          <w:bdr w:val="none" w:sz="0" w:space="0" w:color="auto" w:frame="1"/>
          <w:lang w:eastAsia="ru-RU"/>
        </w:rPr>
        <w:t>«Как </w:t>
      </w:r>
      <w:r w:rsidRPr="00904C60">
        <w:rPr>
          <w:rFonts w:ascii="Arial" w:eastAsia="Times New Roman" w:hAnsi="Arial" w:cs="Arial"/>
          <w:b/>
          <w:bCs/>
          <w:i/>
          <w:iCs/>
          <w:color w:val="83A629"/>
          <w:sz w:val="29"/>
          <w:lang w:eastAsia="ru-RU"/>
        </w:rPr>
        <w:t>организовать работу с родителями</w:t>
      </w:r>
      <w:r w:rsidRPr="00904C60">
        <w:rPr>
          <w:rFonts w:ascii="Arial" w:eastAsia="Times New Roman" w:hAnsi="Arial" w:cs="Arial"/>
          <w:i/>
          <w:iCs/>
          <w:color w:val="83A629"/>
          <w:sz w:val="29"/>
          <w:szCs w:val="29"/>
          <w:bdr w:val="none" w:sz="0" w:space="0" w:color="auto" w:frame="1"/>
          <w:lang w:eastAsia="ru-RU"/>
        </w:rPr>
        <w:t>»</w:t>
      </w:r>
      <w:r w:rsidRPr="00904C60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.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Известно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для того чтобы воспитательная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 была результативной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необходимо объединение усилий педагога и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создание особой формы общения между ними.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Прежде всего нужен тщательный анализ собственной педагогической деятельности, без чего трудно выбрать подходящие методы взаимодействия с детьми –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«свою педагогику»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Любая авторская методика – это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«пиджак с чужого плеча»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который не может «прийтись по фигуре никому другому, кроме его автора, если не сделать соответствующую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«подгонку»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ходе анализа деятельности у воспитателя возникают вопросы, на которые нужно найти </w:t>
      </w:r>
      <w:r w:rsidRPr="00904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ответы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какие задачи я ставлю перед собой? Какие методы считаю наиболее плодотворными? Что приемлемо для моих детей? Как я могу осуществить намеченные планы вместе с детьми и их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родителями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конкретных условиях?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начале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работы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была поставлена задача – установить доверительные отношения с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родителями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основе доброжелательности с перспективой на сотрудничество. Было решено, что на первом этапе при общении с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родителями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необходимо отмечать положительные стороны личности ребёнка, т. е. не сосредотачиваться на негативных сторонах и проявлениях его характера –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«переставить акценты»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Для этого следует внимательно наблюдать за поведением детей в игровой и учебной деятельности,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работать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индивидуально с каждым ребенком.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Сформируем цели первого этапа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работы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установить контакт с каждым ребенком и его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родителями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04C60" w:rsidRPr="00904C60" w:rsidRDefault="00904C60" w:rsidP="00904C6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сделать более разнообразными совместную деятельность и общение;</w:t>
      </w:r>
    </w:p>
    <w:p w:rsidR="00904C60" w:rsidRPr="00904C60" w:rsidRDefault="00904C60" w:rsidP="00904C6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стремиться жить жизнью ребенка.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Следующий этап – знакомство с условиями жизни и воспитания ребенка в семье, закрепление установки на сотрудничество. На этом этапе большое значение имеет профессионализм </w:t>
      </w:r>
      <w:r w:rsidRPr="00904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воспитателя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его умение убеждать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вызывать у них доверие, проявлять тактичность, касаясь сложных семейных отношений. Воспитатель заинтересован в гармоничных отношениях между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родителями и детьми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поэтому должен прилагать максимум усилий для того, чтобы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освоили педагогические знания, навыки и умения, понимали возрастные особенности и возможности ребенка. Только так воспитатель получает возможность косвенно влиять на формирование благополучных условий жизни и воспитания детей в семье, что в дальнейшем непременно отразиться на установлении доверительных отношений между педагогом и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родителем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Сообщая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 особенностях поведения ребенка на занятиях и в игре, о его коммуникативных навыках и т. п., важно не занимать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«судейскую»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позицию, а </w:t>
      </w:r>
      <w:r w:rsidRPr="00904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помнить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воспитатель – партнер в воспитании и становлении личности. Поэтому так важно добиться активной воспитательной позиции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вызвать у них желание узнать своего ребенка, оценить свои взаимоотношения с ним, способствовать его интеллектуальному и эмоциональному развитию.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Повторю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положительные результаты в воспитательной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работе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возможны лишь при условии доверительного общения педагога и с детьми, и с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родителями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для полноценного диалога необходимо определить запросы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согласовать с ними режим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работы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выработать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общие требования к поведению ребенка в семье и дошкольном учреждении. В этом мне помогло анкетирование, которое позволило в короткий срок собрать обширный и разнообразный материал по </w:t>
      </w:r>
      <w:r w:rsidRPr="00904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темам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«Особенности воспитания ребенка в семье»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«Оценка детей </w:t>
      </w:r>
      <w:r w:rsidRPr="00904C60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родителями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Вам мешает в общении с ребенком?»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«Каким Вы видите своего ребенка?»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Ваш ребенок общается со сверстниками?»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пополнения педагогических знаний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были проведены </w:t>
      </w:r>
      <w:r w:rsidRPr="00904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консультации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«Азбука настроений»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«Азбука общения»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«Особенности общения ребенка первых семи лет жизни с взрослыми и сверстниками».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Родительские собрания у нас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правило, проходят нетрадиционно. Одно из них было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организовано в форме КВН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Его сценарий разрабатывался с учетом особенностей детей и запросов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проведению предшествовала большая совместная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работа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привлечением педагогического коллектива, детей и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Еще одна нетрадиционная форма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работы – ведение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«летописей»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течение года на страницах альбомов описываются события из жизни детей, участниками которых могут быть и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Одна из таких летописей называется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за днем»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ней слова благодарности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 помощь в изготовлении пособий, за отремонтированную мебель и т. п. – за все, что они делают для того, чтобы помочь воспитателю в его нелегком труде. Страницы этой летописи с благодарностью читают те, кто неравнодушен к тому, как живется ребенку в детском саду. Остальных же они заставляют </w:t>
      </w:r>
      <w:r w:rsidRPr="00904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задуматься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чем я могу помочь дошкольному учреждению?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летописи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 нас для всех»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собраны высказывания людей, которые помогают взрослым правильно оценить их поведение, лучше понять их и себя.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Летопись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«Приглашаем в гости»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начинается </w:t>
      </w:r>
      <w:r w:rsidRPr="00904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так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«Вы хотите знать все о сверстниках ребенка? Что они делают дома? В каие игры играют? Какие песни поют? Какие стихи читают? Какие телепередачи любят смотреть? Об этом Вы можете узнать не только на страницах нашей книги, но и побывав в гостях друг друга…»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Читая эту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«летопись»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можно узнать о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«секретах»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воспитания в каждой семье, найти что-то интересное, присущее только этому дому, и даже получить рецепт семейного блюда.</w:t>
      </w:r>
    </w:p>
    <w:p w:rsidR="00904C60" w:rsidRPr="00904C60" w:rsidRDefault="00904C60" w:rsidP="00904C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Важное условие моей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работы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быть внимательным и к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к детям. Руководствуясь известными изречениями Дейла Карнеги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«Наша жизнь такова, какой её делают наши мысли»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904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«Счастье в том, чтобы отдавать, делать добро»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главные ценности мы находим в тесном общении с детьми и </w:t>
      </w:r>
      <w:r w:rsidRPr="00904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родителями</w:t>
      </w:r>
      <w:r w:rsidRPr="00904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71693" w:rsidRDefault="00471693"/>
    <w:sectPr w:rsidR="00471693" w:rsidSect="0047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4C60"/>
    <w:rsid w:val="00471693"/>
    <w:rsid w:val="0090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3"/>
  </w:style>
  <w:style w:type="paragraph" w:styleId="4">
    <w:name w:val="heading 4"/>
    <w:basedOn w:val="a"/>
    <w:link w:val="40"/>
    <w:uiPriority w:val="9"/>
    <w:qFormat/>
    <w:rsid w:val="00904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4C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4C60"/>
    <w:rPr>
      <w:b/>
      <w:bCs/>
    </w:rPr>
  </w:style>
  <w:style w:type="paragraph" w:styleId="a4">
    <w:name w:val="Normal (Web)"/>
    <w:basedOn w:val="a"/>
    <w:uiPriority w:val="99"/>
    <w:semiHidden/>
    <w:unhideWhenUsed/>
    <w:rsid w:val="0090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2018-05-20T09:13:00Z</dcterms:created>
  <dcterms:modified xsi:type="dcterms:W3CDTF">2018-05-20T09:33:00Z</dcterms:modified>
</cp:coreProperties>
</file>