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53" w:rsidRDefault="00C73753" w:rsidP="00C73753">
      <w:pPr>
        <w:jc w:val="center"/>
        <w:rPr>
          <w:sz w:val="28"/>
          <w:szCs w:val="28"/>
        </w:rPr>
      </w:pPr>
    </w:p>
    <w:p w:rsidR="00C73753" w:rsidRDefault="00C73753" w:rsidP="00C73753">
      <w:pPr>
        <w:jc w:val="center"/>
        <w:rPr>
          <w:sz w:val="28"/>
          <w:szCs w:val="28"/>
        </w:rPr>
      </w:pPr>
    </w:p>
    <w:p w:rsidR="00C73753" w:rsidRDefault="00C73753" w:rsidP="00C73753">
      <w:pPr>
        <w:jc w:val="center"/>
        <w:rPr>
          <w:sz w:val="28"/>
          <w:szCs w:val="28"/>
        </w:rPr>
      </w:pPr>
    </w:p>
    <w:p w:rsidR="00C73753" w:rsidRDefault="00C73753" w:rsidP="00C73753">
      <w:pPr>
        <w:jc w:val="center"/>
        <w:rPr>
          <w:sz w:val="28"/>
          <w:szCs w:val="28"/>
        </w:rPr>
      </w:pPr>
    </w:p>
    <w:p w:rsidR="00C73753" w:rsidRDefault="00C73753" w:rsidP="00C73753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№27 «Колосок»</w:t>
      </w:r>
    </w:p>
    <w:p w:rsidR="00F326B4" w:rsidRPr="00BB35B9" w:rsidRDefault="00C73753" w:rsidP="00C737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Хангаласский</w:t>
      </w:r>
      <w:proofErr w:type="spellEnd"/>
      <w:r>
        <w:rPr>
          <w:sz w:val="28"/>
          <w:szCs w:val="28"/>
        </w:rPr>
        <w:t xml:space="preserve"> улус»</w:t>
      </w:r>
    </w:p>
    <w:p w:rsidR="00C73753" w:rsidRDefault="00C73753" w:rsidP="00C73753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Default="00C73753" w:rsidP="00BB35B9">
      <w:pPr>
        <w:jc w:val="center"/>
        <w:rPr>
          <w:b/>
          <w:sz w:val="28"/>
          <w:szCs w:val="28"/>
        </w:rPr>
      </w:pPr>
    </w:p>
    <w:p w:rsidR="00C73753" w:rsidRPr="000113CB" w:rsidRDefault="00F45588" w:rsidP="00BB35B9">
      <w:pPr>
        <w:jc w:val="center"/>
        <w:rPr>
          <w:sz w:val="40"/>
          <w:szCs w:val="40"/>
        </w:rPr>
      </w:pPr>
      <w:r w:rsidRPr="000113CB">
        <w:rPr>
          <w:sz w:val="40"/>
          <w:szCs w:val="40"/>
        </w:rPr>
        <w:t>Рабочая программа</w:t>
      </w:r>
      <w:r w:rsidR="00AF2B79" w:rsidRPr="000113CB">
        <w:rPr>
          <w:sz w:val="40"/>
          <w:szCs w:val="40"/>
        </w:rPr>
        <w:t xml:space="preserve"> </w:t>
      </w:r>
    </w:p>
    <w:p w:rsidR="00F45588" w:rsidRPr="000113CB" w:rsidRDefault="00F45588" w:rsidP="00BB35B9">
      <w:pPr>
        <w:jc w:val="center"/>
        <w:rPr>
          <w:sz w:val="40"/>
          <w:szCs w:val="40"/>
        </w:rPr>
      </w:pPr>
      <w:proofErr w:type="gramStart"/>
      <w:r w:rsidRPr="000113CB">
        <w:rPr>
          <w:sz w:val="40"/>
          <w:szCs w:val="40"/>
        </w:rPr>
        <w:t>ДИП</w:t>
      </w:r>
      <w:proofErr w:type="gramEnd"/>
      <w:r w:rsidRPr="000113CB">
        <w:rPr>
          <w:sz w:val="40"/>
          <w:szCs w:val="40"/>
        </w:rPr>
        <w:t xml:space="preserve"> «</w:t>
      </w:r>
      <w:proofErr w:type="spellStart"/>
      <w:r w:rsidRPr="000113CB">
        <w:rPr>
          <w:sz w:val="40"/>
          <w:szCs w:val="40"/>
        </w:rPr>
        <w:t>Сонор</w:t>
      </w:r>
      <w:proofErr w:type="spellEnd"/>
      <w:r w:rsidRPr="000113CB">
        <w:rPr>
          <w:sz w:val="40"/>
          <w:szCs w:val="40"/>
        </w:rPr>
        <w:t>»</w:t>
      </w:r>
      <w:r w:rsidR="00C73753" w:rsidRPr="000113CB">
        <w:rPr>
          <w:sz w:val="40"/>
          <w:szCs w:val="40"/>
        </w:rPr>
        <w:t xml:space="preserve"> для дошкольников</w:t>
      </w:r>
    </w:p>
    <w:p w:rsidR="00C73753" w:rsidRPr="000113CB" w:rsidRDefault="00C73753" w:rsidP="00AF2B79">
      <w:pPr>
        <w:rPr>
          <w:bCs/>
          <w:sz w:val="40"/>
          <w:szCs w:val="40"/>
        </w:rPr>
      </w:pPr>
    </w:p>
    <w:p w:rsidR="00BB35B9" w:rsidRPr="00C73753" w:rsidRDefault="00C73753" w:rsidP="00AF2B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Pr="00C73753">
        <w:rPr>
          <w:bCs/>
          <w:sz w:val="28"/>
          <w:szCs w:val="28"/>
        </w:rPr>
        <w:t>Автор:  Сидорова Дарья Харитоновна</w:t>
      </w:r>
    </w:p>
    <w:p w:rsidR="00BB35B9" w:rsidRPr="00C73753" w:rsidRDefault="00BB35B9" w:rsidP="00AF2B79">
      <w:pPr>
        <w:rPr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C73753">
      <w:pPr>
        <w:spacing w:line="360" w:lineRule="auto"/>
        <w:rPr>
          <w:b/>
          <w:bCs/>
          <w:sz w:val="28"/>
          <w:szCs w:val="28"/>
        </w:rPr>
      </w:pPr>
    </w:p>
    <w:p w:rsidR="00C73753" w:rsidRDefault="00C73753" w:rsidP="00C73753">
      <w:pPr>
        <w:spacing w:line="360" w:lineRule="auto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C73753" w:rsidRDefault="00C73753" w:rsidP="00F326B4">
      <w:pPr>
        <w:spacing w:line="360" w:lineRule="auto"/>
        <w:ind w:left="708"/>
        <w:jc w:val="center"/>
        <w:rPr>
          <w:b/>
          <w:bCs/>
          <w:sz w:val="28"/>
          <w:szCs w:val="28"/>
        </w:rPr>
      </w:pPr>
    </w:p>
    <w:p w:rsidR="00F45588" w:rsidRPr="00F326B4" w:rsidRDefault="00F45588" w:rsidP="00F326B4">
      <w:pPr>
        <w:spacing w:line="360" w:lineRule="auto"/>
        <w:ind w:left="708"/>
        <w:jc w:val="center"/>
        <w:rPr>
          <w:sz w:val="28"/>
          <w:szCs w:val="28"/>
        </w:rPr>
      </w:pPr>
      <w:r w:rsidRPr="00F326B4">
        <w:rPr>
          <w:b/>
          <w:bCs/>
          <w:sz w:val="28"/>
          <w:szCs w:val="28"/>
        </w:rPr>
        <w:t>Пояснительная записка</w:t>
      </w:r>
      <w:r w:rsidRPr="00F326B4">
        <w:rPr>
          <w:sz w:val="28"/>
          <w:szCs w:val="28"/>
        </w:rPr>
        <w:br/>
      </w:r>
    </w:p>
    <w:p w:rsidR="00F45588" w:rsidRPr="00F326B4" w:rsidRDefault="00C73753" w:rsidP="00BB35B9">
      <w:pPr>
        <w:spacing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</w:t>
      </w:r>
      <w:r w:rsidR="00F45588" w:rsidRPr="00F326B4">
        <w:rPr>
          <w:color w:val="000000"/>
          <w:sz w:val="28"/>
          <w:szCs w:val="28"/>
        </w:rPr>
        <w:t>елью</w:t>
      </w:r>
      <w:r>
        <w:rPr>
          <w:color w:val="000000"/>
          <w:sz w:val="28"/>
          <w:szCs w:val="28"/>
        </w:rPr>
        <w:t xml:space="preserve"> игры </w:t>
      </w:r>
      <w:r w:rsidR="00F45588" w:rsidRPr="00F326B4">
        <w:rPr>
          <w:color w:val="000000"/>
          <w:sz w:val="28"/>
          <w:szCs w:val="28"/>
        </w:rPr>
        <w:t xml:space="preserve"> является формирование адаптированных к жизни общества граждан. Она готовит ребенка к его будущей профессии, через игру можно научить ребенка любить то, что ему пригодится в самостоятельной  жизни.</w:t>
      </w:r>
    </w:p>
    <w:p w:rsidR="00F45588" w:rsidRPr="00F326B4" w:rsidRDefault="00F45588" w:rsidP="00BB35B9">
      <w:pPr>
        <w:spacing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 xml:space="preserve">  Интеллектуальные игры, применяемые в обучении детей,  способствуют гимнастике ума, способствуют формированию культуры мышления, усиливают характер, дают большое эстетическое наслаждение и полезны для гармоничного развития личности.</w:t>
      </w:r>
    </w:p>
    <w:p w:rsidR="00F45588" w:rsidRPr="00F326B4" w:rsidRDefault="00F45588" w:rsidP="00BB35B9">
      <w:pPr>
        <w:spacing w:line="360" w:lineRule="auto"/>
        <w:ind w:left="-567"/>
        <w:rPr>
          <w:color w:val="000000"/>
          <w:sz w:val="28"/>
          <w:szCs w:val="28"/>
        </w:rPr>
      </w:pPr>
      <w:r w:rsidRPr="00F326B4">
        <w:rPr>
          <w:sz w:val="28"/>
          <w:szCs w:val="28"/>
        </w:rPr>
        <w:t xml:space="preserve">  </w:t>
      </w:r>
      <w:r w:rsidRPr="00F326B4">
        <w:rPr>
          <w:color w:val="000000"/>
          <w:sz w:val="28"/>
          <w:szCs w:val="28"/>
        </w:rPr>
        <w:t xml:space="preserve"> Президент Французской комиссии по преподаванию математики Андре </w:t>
      </w:r>
      <w:proofErr w:type="spellStart"/>
      <w:r w:rsidRPr="00F326B4">
        <w:rPr>
          <w:color w:val="000000"/>
          <w:sz w:val="28"/>
          <w:szCs w:val="28"/>
        </w:rPr>
        <w:t>Деледик</w:t>
      </w:r>
      <w:proofErr w:type="spellEnd"/>
      <w:r w:rsidRPr="00F326B4">
        <w:rPr>
          <w:color w:val="000000"/>
          <w:sz w:val="28"/>
          <w:szCs w:val="28"/>
        </w:rPr>
        <w:t xml:space="preserve"> пишет: «На заре XXI века появилась интеллектуальная игра с удивительно простыми правилами, в которую дети могут играть с 4 или 5 лет, и с колоссальным стратегическим богатством: поколения университетских математиков будут думать над ее теорией. Эта игра, кажется, имеет все качества, чтобы стать настоящей «классической», как шахматы, шашки и т.п.». Речь идет об игре СОНОР профессора Г.В.Томского, которая на Западе получила название ЖИПТО.  Ж.-М. Лот в своем Словаре интеллектуальных игр отмечает: «Ее оригинальность заключается в отсутствии клеток и в очень простом способе передвижения фигур». </w:t>
      </w:r>
    </w:p>
    <w:p w:rsidR="00F45588" w:rsidRPr="00F326B4" w:rsidRDefault="00F45588" w:rsidP="00BB35B9">
      <w:pPr>
        <w:spacing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 xml:space="preserve">  Игра ЖИПТО хорошо известна среди любителей в своем базовом варианте СОНОР, доступном детям с 5-6 летнего возраста.</w:t>
      </w:r>
      <w:r w:rsidRPr="00F326B4">
        <w:rPr>
          <w:sz w:val="28"/>
          <w:szCs w:val="28"/>
        </w:rPr>
        <w:br/>
        <w:t xml:space="preserve">  </w:t>
      </w:r>
      <w:proofErr w:type="gramStart"/>
      <w:r w:rsidRPr="00F326B4">
        <w:rPr>
          <w:rStyle w:val="c2"/>
          <w:sz w:val="28"/>
          <w:szCs w:val="28"/>
        </w:rPr>
        <w:t>ДИП</w:t>
      </w:r>
      <w:proofErr w:type="gramEnd"/>
      <w:r w:rsidRPr="00F326B4">
        <w:rPr>
          <w:rStyle w:val="c2"/>
          <w:sz w:val="28"/>
          <w:szCs w:val="28"/>
        </w:rPr>
        <w:t xml:space="preserve"> «</w:t>
      </w:r>
      <w:proofErr w:type="spellStart"/>
      <w:r w:rsidRPr="00F326B4">
        <w:rPr>
          <w:rStyle w:val="c2"/>
          <w:sz w:val="28"/>
          <w:szCs w:val="28"/>
        </w:rPr>
        <w:t>Сонор</w:t>
      </w:r>
      <w:proofErr w:type="spellEnd"/>
      <w:r w:rsidRPr="00F326B4">
        <w:rPr>
          <w:rStyle w:val="c2"/>
          <w:sz w:val="28"/>
          <w:szCs w:val="28"/>
        </w:rPr>
        <w:t>»   интересна тем, что открывает новые пути к использованию творческого подхода в воспитательном процессе, каждому дает возможность работать творчески. Она  развивает у детей речевую активность, умение мыслить. Во время игры у детей формируется игровая позиция, соответствующая принятым в обществе нормам, правилам, способам поведения  в различных ситуациях; умение общения и взаимодействия, как со сверстниками, так и с людьми другого возраста.</w:t>
      </w:r>
      <w:r w:rsidRPr="00F326B4">
        <w:rPr>
          <w:sz w:val="28"/>
          <w:szCs w:val="28"/>
        </w:rPr>
        <w:t xml:space="preserve">   Данная игра способствует формированию таких необходимых для </w:t>
      </w:r>
      <w:r w:rsidRPr="00F326B4">
        <w:rPr>
          <w:sz w:val="28"/>
          <w:szCs w:val="28"/>
        </w:rPr>
        <w:lastRenderedPageBreak/>
        <w:t xml:space="preserve">успешной учебы качеств, как  внимание, память, пространственное воображение, умение  творчески и логически мыслить, также  развивает мелкую моторику у детей. </w:t>
      </w:r>
    </w:p>
    <w:p w:rsidR="00F45588" w:rsidRPr="00F326B4" w:rsidRDefault="00F45588" w:rsidP="00BB35B9">
      <w:pPr>
        <w:spacing w:line="360" w:lineRule="auto"/>
        <w:ind w:left="-567"/>
        <w:rPr>
          <w:color w:val="000000"/>
          <w:sz w:val="28"/>
          <w:szCs w:val="28"/>
        </w:rPr>
      </w:pPr>
      <w:r w:rsidRPr="00F326B4">
        <w:rPr>
          <w:sz w:val="28"/>
          <w:szCs w:val="28"/>
        </w:rPr>
        <w:t xml:space="preserve">   </w:t>
      </w:r>
      <w:r w:rsidR="00C73753">
        <w:rPr>
          <w:sz w:val="28"/>
          <w:szCs w:val="28"/>
        </w:rPr>
        <w:t xml:space="preserve">Рабочая программа составлена на основе учебного плана, проводится 1 раз в неделю. </w:t>
      </w:r>
      <w:r w:rsidRPr="00F326B4">
        <w:rPr>
          <w:sz w:val="28"/>
          <w:szCs w:val="28"/>
        </w:rPr>
        <w:t>В игру входит раздел математики: количество, счет, геометрические фигуры, ориентировка в пространстве, ориентировка во времени.</w:t>
      </w:r>
      <w:r w:rsidRPr="00F326B4">
        <w:rPr>
          <w:sz w:val="28"/>
          <w:szCs w:val="28"/>
        </w:rPr>
        <w:br/>
        <w:t xml:space="preserve">   </w:t>
      </w:r>
      <w:r w:rsidRPr="00F326B4">
        <w:rPr>
          <w:sz w:val="28"/>
          <w:szCs w:val="28"/>
        </w:rPr>
        <w:br/>
      </w:r>
      <w:r w:rsidRPr="00F326B4">
        <w:rPr>
          <w:rStyle w:val="c2"/>
          <w:sz w:val="28"/>
          <w:szCs w:val="28"/>
        </w:rPr>
        <w:t xml:space="preserve">   Данная программа включает интеллектуальную динамическую игру преследования «</w:t>
      </w:r>
      <w:proofErr w:type="spellStart"/>
      <w:r w:rsidRPr="00F326B4">
        <w:rPr>
          <w:rStyle w:val="c2"/>
          <w:sz w:val="28"/>
          <w:szCs w:val="28"/>
        </w:rPr>
        <w:t>Сонор</w:t>
      </w:r>
      <w:proofErr w:type="spellEnd"/>
      <w:r w:rsidRPr="00F326B4">
        <w:rPr>
          <w:rStyle w:val="c2"/>
          <w:sz w:val="28"/>
          <w:szCs w:val="28"/>
        </w:rPr>
        <w:t>».</w:t>
      </w:r>
      <w:r w:rsidRPr="00F326B4">
        <w:rPr>
          <w:sz w:val="28"/>
          <w:szCs w:val="28"/>
        </w:rPr>
        <w:br/>
      </w:r>
      <w:r w:rsidRPr="00F326B4">
        <w:rPr>
          <w:b/>
          <w:sz w:val="28"/>
          <w:szCs w:val="28"/>
        </w:rPr>
        <w:t>Цель:</w:t>
      </w:r>
      <w:r w:rsidRPr="00F326B4">
        <w:rPr>
          <w:b/>
          <w:sz w:val="28"/>
          <w:szCs w:val="28"/>
        </w:rPr>
        <w:br/>
      </w:r>
      <w:r w:rsidR="00C73753">
        <w:rPr>
          <w:sz w:val="28"/>
          <w:szCs w:val="28"/>
        </w:rPr>
        <w:t xml:space="preserve">формирование у детей </w:t>
      </w:r>
      <w:r w:rsidRPr="00F326B4">
        <w:rPr>
          <w:sz w:val="28"/>
          <w:szCs w:val="28"/>
        </w:rPr>
        <w:t xml:space="preserve"> </w:t>
      </w:r>
      <w:r w:rsidR="00C73753">
        <w:rPr>
          <w:sz w:val="28"/>
          <w:szCs w:val="28"/>
        </w:rPr>
        <w:t>до</w:t>
      </w:r>
      <w:r w:rsidRPr="00F326B4">
        <w:rPr>
          <w:sz w:val="28"/>
          <w:szCs w:val="28"/>
        </w:rPr>
        <w:t xml:space="preserve">школьного возраста </w:t>
      </w:r>
      <w:r w:rsidR="000113CB">
        <w:rPr>
          <w:sz w:val="28"/>
          <w:szCs w:val="28"/>
        </w:rPr>
        <w:t xml:space="preserve"> </w:t>
      </w:r>
      <w:r w:rsidRPr="00F326B4">
        <w:rPr>
          <w:sz w:val="28"/>
          <w:szCs w:val="28"/>
        </w:rPr>
        <w:t xml:space="preserve">логического мышления посредством интеллектуальной игры </w:t>
      </w:r>
      <w:proofErr w:type="gramStart"/>
      <w:r w:rsidRPr="00F326B4">
        <w:rPr>
          <w:sz w:val="28"/>
          <w:szCs w:val="28"/>
        </w:rPr>
        <w:t>ДИП</w:t>
      </w:r>
      <w:proofErr w:type="gramEnd"/>
      <w:r w:rsidRPr="00F326B4">
        <w:rPr>
          <w:sz w:val="28"/>
          <w:szCs w:val="28"/>
        </w:rPr>
        <w:t xml:space="preserve">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 xml:space="preserve">». </w:t>
      </w:r>
      <w:r w:rsidRPr="00F326B4">
        <w:rPr>
          <w:sz w:val="28"/>
          <w:szCs w:val="28"/>
        </w:rPr>
        <w:br/>
      </w:r>
      <w:r w:rsidRPr="00F326B4">
        <w:rPr>
          <w:b/>
          <w:bCs/>
          <w:sz w:val="28"/>
          <w:szCs w:val="28"/>
        </w:rPr>
        <w:t>Задачи:</w:t>
      </w:r>
      <w:r w:rsidRPr="00F326B4">
        <w:rPr>
          <w:sz w:val="28"/>
          <w:szCs w:val="28"/>
        </w:rPr>
        <w:br/>
        <w:t xml:space="preserve">1. Воспитать интерес к </w:t>
      </w:r>
      <w:proofErr w:type="gramStart"/>
      <w:r w:rsidRPr="00F326B4">
        <w:rPr>
          <w:sz w:val="28"/>
          <w:szCs w:val="28"/>
        </w:rPr>
        <w:t>ДИП</w:t>
      </w:r>
      <w:proofErr w:type="gramEnd"/>
      <w:r w:rsidRPr="00F326B4">
        <w:rPr>
          <w:sz w:val="28"/>
          <w:szCs w:val="28"/>
        </w:rPr>
        <w:t xml:space="preserve">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».</w:t>
      </w:r>
      <w:r w:rsidRPr="00F326B4">
        <w:rPr>
          <w:sz w:val="28"/>
          <w:szCs w:val="28"/>
        </w:rPr>
        <w:br/>
        <w:t>2. Развивать:</w:t>
      </w:r>
    </w:p>
    <w:p w:rsidR="00F45588" w:rsidRPr="00F326B4" w:rsidRDefault="00F45588" w:rsidP="00BB35B9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>логическое мышление;</w:t>
      </w:r>
    </w:p>
    <w:p w:rsidR="00F45588" w:rsidRPr="00F326B4" w:rsidRDefault="00F45588" w:rsidP="00BB35B9">
      <w:pPr>
        <w:numPr>
          <w:ilvl w:val="0"/>
          <w:numId w:val="1"/>
        </w:numPr>
        <w:spacing w:before="100" w:beforeAutospacing="1" w:after="100" w:afterAutospacing="1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>сообразительность;</w:t>
      </w:r>
    </w:p>
    <w:p w:rsidR="00F45588" w:rsidRPr="00F326B4" w:rsidRDefault="00F45588" w:rsidP="00BB35B9">
      <w:pPr>
        <w:numPr>
          <w:ilvl w:val="0"/>
          <w:numId w:val="1"/>
        </w:numPr>
        <w:spacing w:before="100" w:beforeAutospacing="1" w:after="100" w:afterAutospacing="1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>коммуникабельность;</w:t>
      </w:r>
    </w:p>
    <w:p w:rsidR="00F45588" w:rsidRPr="00F326B4" w:rsidRDefault="00F45588" w:rsidP="00BB35B9">
      <w:pPr>
        <w:numPr>
          <w:ilvl w:val="0"/>
          <w:numId w:val="1"/>
        </w:numPr>
        <w:spacing w:before="100" w:beforeAutospacing="1" w:after="100" w:afterAutospacing="1" w:line="360" w:lineRule="auto"/>
        <w:ind w:left="-567" w:firstLine="0"/>
        <w:rPr>
          <w:rStyle w:val="c21"/>
          <w:sz w:val="28"/>
          <w:szCs w:val="28"/>
        </w:rPr>
      </w:pPr>
      <w:r w:rsidRPr="00F326B4">
        <w:rPr>
          <w:sz w:val="28"/>
          <w:szCs w:val="28"/>
        </w:rPr>
        <w:t>нравственные, интеллектуальные и творческие способности.</w:t>
      </w:r>
      <w:r w:rsidRPr="00F326B4">
        <w:rPr>
          <w:sz w:val="28"/>
          <w:szCs w:val="28"/>
        </w:rPr>
        <w:br/>
      </w:r>
    </w:p>
    <w:p w:rsidR="00F45588" w:rsidRDefault="00F45588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0113CB" w:rsidRPr="00F326B4" w:rsidRDefault="000113CB" w:rsidP="00BB35B9">
      <w:pPr>
        <w:pStyle w:val="c20"/>
        <w:spacing w:before="0" w:beforeAutospacing="0" w:after="0" w:afterAutospacing="0" w:line="360" w:lineRule="auto"/>
        <w:ind w:left="-567"/>
        <w:rPr>
          <w:b/>
          <w:bCs/>
          <w:sz w:val="28"/>
          <w:szCs w:val="28"/>
        </w:rPr>
      </w:pPr>
    </w:p>
    <w:p w:rsidR="00F45588" w:rsidRPr="00F326B4" w:rsidRDefault="00F45588" w:rsidP="00BB35B9">
      <w:pPr>
        <w:pStyle w:val="c2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b/>
          <w:bCs/>
          <w:sz w:val="28"/>
          <w:szCs w:val="28"/>
        </w:rPr>
        <w:t>Содержание программы</w:t>
      </w:r>
      <w:r w:rsidRPr="00F326B4">
        <w:rPr>
          <w:sz w:val="28"/>
          <w:szCs w:val="28"/>
        </w:rPr>
        <w:br/>
        <w:t xml:space="preserve">     П</w:t>
      </w:r>
      <w:r w:rsidR="000113CB">
        <w:rPr>
          <w:sz w:val="28"/>
          <w:szCs w:val="28"/>
        </w:rPr>
        <w:t xml:space="preserve">рограмма кружка </w:t>
      </w:r>
      <w:r w:rsidRPr="00F326B4">
        <w:rPr>
          <w:sz w:val="28"/>
          <w:szCs w:val="28"/>
        </w:rPr>
        <w:t xml:space="preserve"> по обучению </w:t>
      </w:r>
      <w:proofErr w:type="gramStart"/>
      <w:r w:rsidRPr="00F326B4">
        <w:rPr>
          <w:sz w:val="28"/>
          <w:szCs w:val="28"/>
        </w:rPr>
        <w:t>ДИП</w:t>
      </w:r>
      <w:proofErr w:type="gramEnd"/>
      <w:r w:rsidRPr="00F326B4">
        <w:rPr>
          <w:sz w:val="28"/>
          <w:szCs w:val="28"/>
        </w:rPr>
        <w:t xml:space="preserve">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 построена с учетом возрастных и индиви</w:t>
      </w:r>
      <w:r w:rsidR="000113CB">
        <w:rPr>
          <w:sz w:val="28"/>
          <w:szCs w:val="28"/>
        </w:rPr>
        <w:t>дуальных особенностей детей от 4 до 6</w:t>
      </w:r>
      <w:r w:rsidRPr="00F326B4">
        <w:rPr>
          <w:sz w:val="28"/>
          <w:szCs w:val="28"/>
        </w:rPr>
        <w:t xml:space="preserve"> лет. Дети в кружке занимаются один раз в неделю по расписанию.</w:t>
      </w:r>
      <w:r w:rsidRPr="00F326B4">
        <w:rPr>
          <w:sz w:val="28"/>
          <w:szCs w:val="28"/>
        </w:rPr>
        <w:br/>
        <w:t>Программа рассчитана на 1 учебный год, первый год обучения имеет 3 раздела и 18 тем:</w:t>
      </w:r>
      <w:r w:rsidRPr="00F326B4">
        <w:rPr>
          <w:sz w:val="28"/>
          <w:szCs w:val="28"/>
        </w:rPr>
        <w:br/>
        <w:t>1 раздел - настольный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 состоящих из 15 тем,</w:t>
      </w:r>
      <w:r w:rsidRPr="00F326B4">
        <w:rPr>
          <w:sz w:val="28"/>
          <w:szCs w:val="28"/>
        </w:rPr>
        <w:br/>
        <w:t>2 раздел - графический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 включены 3 темы.</w:t>
      </w:r>
    </w:p>
    <w:p w:rsidR="00F45588" w:rsidRPr="00F326B4" w:rsidRDefault="00F45588" w:rsidP="00BB35B9">
      <w:pPr>
        <w:pStyle w:val="c2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>3 раздел – подвижный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</w:t>
      </w:r>
      <w:proofErr w:type="gramStart"/>
      <w:r w:rsidRPr="00F326B4">
        <w:rPr>
          <w:sz w:val="28"/>
          <w:szCs w:val="28"/>
        </w:rPr>
        <w:t xml:space="preserve"> .</w:t>
      </w:r>
      <w:proofErr w:type="gramEnd"/>
    </w:p>
    <w:p w:rsidR="005A2F76" w:rsidRPr="00F326B4" w:rsidRDefault="00F45588" w:rsidP="00BB35B9">
      <w:pPr>
        <w:pStyle w:val="c2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 xml:space="preserve">   </w:t>
      </w:r>
      <w:proofErr w:type="gramStart"/>
      <w:r w:rsidRPr="00F326B4">
        <w:rPr>
          <w:sz w:val="28"/>
          <w:szCs w:val="28"/>
        </w:rPr>
        <w:t>На занятиях с детьми применяются разные методы и приемы обучения: пальчиковая гимнастика, мозговая гимнастика, рассказ, показ, объяснение, беседа, конструирование, работа с раздаточным материалом, игры-соревнования, моделирование.</w:t>
      </w:r>
      <w:proofErr w:type="gramEnd"/>
      <w:r w:rsidRPr="00F326B4">
        <w:rPr>
          <w:sz w:val="28"/>
          <w:szCs w:val="28"/>
        </w:rPr>
        <w:t xml:space="preserve"> </w:t>
      </w:r>
      <w:r w:rsidRPr="00F326B4">
        <w:rPr>
          <w:sz w:val="28"/>
          <w:szCs w:val="28"/>
        </w:rPr>
        <w:br/>
        <w:t>Структура проведения занятий:</w:t>
      </w:r>
      <w:r w:rsidRPr="00F326B4">
        <w:rPr>
          <w:sz w:val="28"/>
          <w:szCs w:val="28"/>
        </w:rPr>
        <w:br/>
        <w:t>1. Пальчиковая гимнастика или мозговая гимнастика</w:t>
      </w:r>
      <w:r w:rsidRPr="00F326B4">
        <w:rPr>
          <w:sz w:val="28"/>
          <w:szCs w:val="28"/>
        </w:rPr>
        <w:br/>
        <w:t>2. Объяснение нового материала или повторение пройденного</w:t>
      </w:r>
      <w:r w:rsidRPr="00F326B4">
        <w:rPr>
          <w:sz w:val="28"/>
          <w:szCs w:val="28"/>
        </w:rPr>
        <w:br/>
        <w:t>3. Практическая часть</w:t>
      </w:r>
      <w:r w:rsidRPr="00F326B4">
        <w:rPr>
          <w:sz w:val="28"/>
          <w:szCs w:val="28"/>
        </w:rPr>
        <w:br/>
        <w:t>4. Повторение и закрепление.</w:t>
      </w:r>
      <w:r w:rsidRPr="00F326B4">
        <w:rPr>
          <w:sz w:val="28"/>
          <w:szCs w:val="28"/>
        </w:rPr>
        <w:br/>
      </w:r>
      <w:r w:rsidRPr="00F326B4">
        <w:rPr>
          <w:sz w:val="28"/>
          <w:szCs w:val="28"/>
        </w:rPr>
        <w:br/>
        <w:t xml:space="preserve">   При обучении детей, установили три варианта игры: настольная, графическая, подвижная.</w:t>
      </w:r>
      <w:r w:rsidRPr="00F326B4">
        <w:rPr>
          <w:sz w:val="28"/>
          <w:szCs w:val="28"/>
        </w:rPr>
        <w:br/>
      </w:r>
      <w:r w:rsidR="005A2F76" w:rsidRPr="00F326B4">
        <w:rPr>
          <w:sz w:val="28"/>
          <w:szCs w:val="28"/>
        </w:rPr>
        <w:t xml:space="preserve">1 раздел программы состоит в ознакомлении с правилами базовой игры, составление сюжетного рассказа по готовым рисункам, изготовление игрового поля учащимися. </w:t>
      </w:r>
      <w:r w:rsidRPr="00F326B4">
        <w:rPr>
          <w:sz w:val="28"/>
          <w:szCs w:val="28"/>
        </w:rPr>
        <w:t>Настольный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 xml:space="preserve">» является базовой частью игры. Партия игры проходит на прямоугольной доске шириной в 30 см. и длиной 42 см. Имеются 8 игровых фигурок: две больших фишки (диаметр 4см) и шесть фишек диаметром 2см. Игровые фишки сделаны из дерева, они  могут быть пластмассовыми или глиняные. Сюжетами для игры могут послужить персонажи якутских и русских народных сказок, а также персонажи полюбившихся героев </w:t>
      </w:r>
      <w:r w:rsidRPr="00F326B4">
        <w:rPr>
          <w:sz w:val="28"/>
          <w:szCs w:val="28"/>
        </w:rPr>
        <w:lastRenderedPageBreak/>
        <w:t>совре</w:t>
      </w:r>
      <w:r w:rsidR="005A2F76" w:rsidRPr="00F326B4">
        <w:rPr>
          <w:sz w:val="28"/>
          <w:szCs w:val="28"/>
        </w:rPr>
        <w:t xml:space="preserve">менных мультфильмов. </w:t>
      </w:r>
      <w:proofErr w:type="gramStart"/>
      <w:r w:rsidR="005A2F76" w:rsidRPr="00F326B4">
        <w:rPr>
          <w:sz w:val="28"/>
          <w:szCs w:val="28"/>
        </w:rPr>
        <w:t>В</w:t>
      </w:r>
      <w:proofErr w:type="gramEnd"/>
      <w:r w:rsidR="005A2F76" w:rsidRPr="00F326B4">
        <w:rPr>
          <w:sz w:val="28"/>
          <w:szCs w:val="28"/>
        </w:rPr>
        <w:t xml:space="preserve"> первоначально </w:t>
      </w:r>
      <w:proofErr w:type="gramStart"/>
      <w:r w:rsidR="005A2F76" w:rsidRPr="00F326B4">
        <w:rPr>
          <w:sz w:val="28"/>
          <w:szCs w:val="28"/>
        </w:rPr>
        <w:t>в</w:t>
      </w:r>
      <w:proofErr w:type="gramEnd"/>
      <w:r w:rsidR="005A2F76" w:rsidRPr="00F326B4">
        <w:rPr>
          <w:sz w:val="28"/>
          <w:szCs w:val="28"/>
        </w:rPr>
        <w:t xml:space="preserve"> игре используются и</w:t>
      </w:r>
      <w:r w:rsidRPr="00F326B4">
        <w:rPr>
          <w:sz w:val="28"/>
          <w:szCs w:val="28"/>
        </w:rPr>
        <w:t>гровые поля</w:t>
      </w:r>
      <w:r w:rsidR="005A2F76" w:rsidRPr="00F326B4">
        <w:rPr>
          <w:sz w:val="28"/>
          <w:szCs w:val="28"/>
        </w:rPr>
        <w:t xml:space="preserve">   (сюжетные рисунки) </w:t>
      </w:r>
      <w:r w:rsidRPr="00F326B4">
        <w:rPr>
          <w:sz w:val="28"/>
          <w:szCs w:val="28"/>
        </w:rPr>
        <w:t>сос</w:t>
      </w:r>
      <w:r w:rsidR="005A2F76" w:rsidRPr="00F326B4">
        <w:rPr>
          <w:sz w:val="28"/>
          <w:szCs w:val="28"/>
        </w:rPr>
        <w:t>тавлены</w:t>
      </w:r>
      <w:r w:rsidRPr="00F326B4">
        <w:rPr>
          <w:sz w:val="28"/>
          <w:szCs w:val="28"/>
        </w:rPr>
        <w:t xml:space="preserve"> учащимися старших классов</w:t>
      </w:r>
      <w:r w:rsidR="005A2F76" w:rsidRPr="00F326B4">
        <w:rPr>
          <w:sz w:val="28"/>
          <w:szCs w:val="28"/>
        </w:rPr>
        <w:t xml:space="preserve">. </w:t>
      </w:r>
    </w:p>
    <w:p w:rsidR="00F45588" w:rsidRPr="00F326B4" w:rsidRDefault="00F45588" w:rsidP="00BB35B9">
      <w:pPr>
        <w:pStyle w:val="c20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>2 раздел - графический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</w:t>
      </w:r>
      <w:r w:rsidRPr="00F326B4">
        <w:rPr>
          <w:sz w:val="28"/>
          <w:szCs w:val="28"/>
        </w:rPr>
        <w:br/>
        <w:t>Детям предлагается изображать партию игры «</w:t>
      </w:r>
      <w:proofErr w:type="spellStart"/>
      <w:proofErr w:type="gram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 на</w:t>
      </w:r>
      <w:proofErr w:type="gramEnd"/>
      <w:r w:rsidRPr="00F326B4">
        <w:rPr>
          <w:sz w:val="28"/>
          <w:szCs w:val="28"/>
        </w:rPr>
        <w:t xml:space="preserve"> листке бумаги с помощью специальных трафаретов (круга). Таким образом, стремимся приучить детей из нескольких возможных в позиции ходов, выбирать </w:t>
      </w:r>
      <w:proofErr w:type="gramStart"/>
      <w:r w:rsidRPr="00F326B4">
        <w:rPr>
          <w:sz w:val="28"/>
          <w:szCs w:val="28"/>
        </w:rPr>
        <w:t>самый</w:t>
      </w:r>
      <w:proofErr w:type="gramEnd"/>
      <w:r w:rsidRPr="00F326B4">
        <w:rPr>
          <w:sz w:val="28"/>
          <w:szCs w:val="28"/>
        </w:rPr>
        <w:t xml:space="preserve"> лучший. Подсчет очков дети проводят самостоятельно, по общему количеству набранных очков, определяется победитель игры. При графическом изображении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 xml:space="preserve">» дети прослеживают свой ход игры, наглядно анализируют свои ошибки или наиболее удачные партии игры. 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sz w:val="28"/>
          <w:szCs w:val="28"/>
        </w:rPr>
        <w:t>3 раздел – подвижный вариант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 xml:space="preserve">». </w:t>
      </w:r>
      <w:r w:rsidRPr="00F326B4">
        <w:rPr>
          <w:rStyle w:val="c2"/>
          <w:sz w:val="28"/>
          <w:szCs w:val="28"/>
        </w:rPr>
        <w:t>Правила подвижного варианта игры: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Такие же, как в настольном варианте, только вместо игровых фигурок дети сами становятся героями игры.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Оборудование: Игровое поле с длиной 630 см, шириной-450 см каждому ребенку по два кружочка. Кружочки  «убегающих» с диаметром 25-30 см, а «преследующих»- 38-40 см.  По теме игры можно в атрибутах использовать разные костюмы и шапочки.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1 Игроки по полю передвигаются по игровому полю по кружочкам.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2.Кто начинает игру выбирают жеребьевкой.  «Убегающие» стоят на своей стороне игрового поля как хотят, «преследующие» тоже.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3. У каждого игрока по два кружочка. Один кружок ставит на поле (землю) и встает туда, второй - держит в руках. Ходы выполняют по кружочкам.  Если «преследующий» делает 1 шаг, то «убегающие» тоже все вместе делают шаг. Иногда по ходу игры могут пропустить  ход (стоят на месте).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F326B4">
        <w:rPr>
          <w:rStyle w:val="c2"/>
          <w:sz w:val="28"/>
          <w:szCs w:val="28"/>
        </w:rPr>
        <w:t>4. Если «убегающего» поймали, то он стоит на месте, не делает ход. При этом если другой «убегающий» дотронется до его кружочка, то он дальше может выполнять ходы.</w:t>
      </w:r>
    </w:p>
    <w:p w:rsidR="00F45588" w:rsidRPr="00F326B4" w:rsidRDefault="00F45588" w:rsidP="00BB35B9">
      <w:pPr>
        <w:pStyle w:val="c1"/>
        <w:spacing w:before="0" w:beforeAutospacing="0" w:after="0" w:afterAutospacing="0" w:line="360" w:lineRule="auto"/>
        <w:ind w:left="-567" w:right="566"/>
        <w:rPr>
          <w:b/>
          <w:bCs/>
          <w:sz w:val="28"/>
          <w:szCs w:val="28"/>
        </w:rPr>
      </w:pPr>
      <w:r w:rsidRPr="00F326B4">
        <w:rPr>
          <w:rStyle w:val="c2"/>
          <w:sz w:val="28"/>
          <w:szCs w:val="28"/>
        </w:rPr>
        <w:t>5. Очки засчитываются так же, как и в настольной игре.</w:t>
      </w:r>
      <w:r w:rsidRPr="00F326B4">
        <w:rPr>
          <w:sz w:val="28"/>
          <w:szCs w:val="28"/>
        </w:rPr>
        <w:br/>
      </w:r>
      <w:r w:rsidR="005A2F76" w:rsidRPr="00F326B4">
        <w:rPr>
          <w:sz w:val="28"/>
          <w:szCs w:val="28"/>
        </w:rPr>
        <w:t xml:space="preserve">    </w:t>
      </w:r>
      <w:r w:rsidRPr="00F326B4">
        <w:rPr>
          <w:sz w:val="28"/>
          <w:szCs w:val="28"/>
        </w:rPr>
        <w:t>В конце учебного года проводятся соревнования. В игре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 xml:space="preserve">» дети </w:t>
      </w:r>
      <w:r w:rsidRPr="00F326B4">
        <w:rPr>
          <w:sz w:val="28"/>
          <w:szCs w:val="28"/>
        </w:rPr>
        <w:lastRenderedPageBreak/>
        <w:t xml:space="preserve">имеют все возможности реализовать свои интеллектуальные, психические, социальные, нравственные возможности в зависимости от возраста и индивидуальных способностей. </w:t>
      </w:r>
      <w:r w:rsidRPr="00F326B4">
        <w:rPr>
          <w:sz w:val="28"/>
          <w:szCs w:val="28"/>
        </w:rPr>
        <w:br/>
      </w:r>
      <w:proofErr w:type="gramStart"/>
      <w:r w:rsidRPr="00F326B4">
        <w:rPr>
          <w:sz w:val="28"/>
          <w:szCs w:val="28"/>
        </w:rPr>
        <w:t>Очень важно в процессе обучения игры научить детей преодолевать трудности, строя занятия по дидактическим принципам: от простого к сложному, от легкого к более трудному, от известного к неизвестному, время от времени</w:t>
      </w:r>
      <w:r w:rsidR="005A2F76" w:rsidRPr="00F326B4">
        <w:rPr>
          <w:sz w:val="28"/>
          <w:szCs w:val="28"/>
        </w:rPr>
        <w:t xml:space="preserve">, </w:t>
      </w:r>
      <w:r w:rsidRPr="00F326B4">
        <w:rPr>
          <w:sz w:val="28"/>
          <w:szCs w:val="28"/>
        </w:rPr>
        <w:t xml:space="preserve"> внося в занятия элементы занимательности, новизны.</w:t>
      </w:r>
      <w:proofErr w:type="gramEnd"/>
      <w:r w:rsidRPr="00F326B4">
        <w:rPr>
          <w:sz w:val="28"/>
          <w:szCs w:val="28"/>
        </w:rPr>
        <w:br/>
      </w:r>
      <w:r w:rsidR="005A2F76" w:rsidRPr="00F326B4">
        <w:rPr>
          <w:sz w:val="28"/>
          <w:szCs w:val="28"/>
        </w:rPr>
        <w:t xml:space="preserve">   </w:t>
      </w:r>
      <w:r w:rsidRPr="00F326B4">
        <w:rPr>
          <w:sz w:val="28"/>
          <w:szCs w:val="28"/>
        </w:rPr>
        <w:t>С помощью игры «</w:t>
      </w:r>
      <w:proofErr w:type="spellStart"/>
      <w:r w:rsidRPr="00F326B4">
        <w:rPr>
          <w:sz w:val="28"/>
          <w:szCs w:val="28"/>
        </w:rPr>
        <w:t>Сонор</w:t>
      </w:r>
      <w:proofErr w:type="spellEnd"/>
      <w:r w:rsidRPr="00F326B4">
        <w:rPr>
          <w:sz w:val="28"/>
          <w:szCs w:val="28"/>
        </w:rPr>
        <w:t>» можно сравнивать развитие мышления детей, достигаемого в процессе поэтапного обучения.</w:t>
      </w:r>
      <w:r w:rsidRPr="00F326B4">
        <w:rPr>
          <w:sz w:val="28"/>
          <w:szCs w:val="28"/>
        </w:rPr>
        <w:br/>
      </w:r>
      <w:r w:rsidR="005A2F76" w:rsidRPr="00F326B4">
        <w:rPr>
          <w:sz w:val="28"/>
          <w:szCs w:val="28"/>
        </w:rPr>
        <w:t xml:space="preserve">   </w:t>
      </w:r>
      <w:r w:rsidRPr="00F326B4">
        <w:rPr>
          <w:sz w:val="28"/>
          <w:szCs w:val="28"/>
        </w:rPr>
        <w:t>Обучаясь этой игре, дети развивают логическое мышление и важные личностные качества: самостоятельность, наблюдательность, находчивость, сообразительность, усидчивость, развивают конструктивные умения, учатся планировать свои действия, обдумывать их, размышлять в поисках результата, проявляя при этом творчество.</w:t>
      </w:r>
      <w:r w:rsidRPr="00F326B4">
        <w:rPr>
          <w:sz w:val="28"/>
          <w:szCs w:val="28"/>
        </w:rPr>
        <w:br/>
      </w:r>
      <w:r w:rsidRPr="00F326B4">
        <w:rPr>
          <w:b/>
          <w:bCs/>
          <w:sz w:val="28"/>
          <w:szCs w:val="28"/>
        </w:rPr>
        <w:t xml:space="preserve"> </w:t>
      </w:r>
    </w:p>
    <w:p w:rsidR="00AF2B79" w:rsidRPr="00F326B4" w:rsidRDefault="00F45588" w:rsidP="00BB35B9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  <w:proofErr w:type="gramStart"/>
      <w:r w:rsidRPr="00F326B4">
        <w:rPr>
          <w:b/>
          <w:bCs/>
          <w:sz w:val="28"/>
          <w:szCs w:val="28"/>
        </w:rPr>
        <w:t>РЕЗУЛЬТАТЫ ОБУЧЕНИЯ</w:t>
      </w:r>
      <w:r w:rsidRPr="00F326B4">
        <w:rPr>
          <w:sz w:val="28"/>
          <w:szCs w:val="28"/>
        </w:rPr>
        <w:br/>
      </w:r>
      <w:r w:rsidRPr="00F326B4">
        <w:rPr>
          <w:b/>
          <w:bCs/>
          <w:iCs/>
          <w:sz w:val="28"/>
          <w:szCs w:val="28"/>
        </w:rPr>
        <w:t xml:space="preserve">Личностным результатом </w:t>
      </w:r>
      <w:r w:rsidRPr="00F326B4">
        <w:rPr>
          <w:sz w:val="28"/>
          <w:szCs w:val="28"/>
        </w:rPr>
        <w:t xml:space="preserve">является формирование следующих умений: </w:t>
      </w:r>
      <w:r w:rsidRPr="00F326B4">
        <w:rPr>
          <w:sz w:val="28"/>
          <w:szCs w:val="28"/>
        </w:rPr>
        <w:br/>
        <w:t xml:space="preserve">- самостоятельно определять и высказывать самые простые, общие для всех людей правила поведения; </w:t>
      </w:r>
      <w:r w:rsidRPr="00F326B4">
        <w:rPr>
          <w:sz w:val="28"/>
          <w:szCs w:val="28"/>
        </w:rPr>
        <w:br/>
        <w:t>- в простых и ясных ситуациях ориентироваться в нравственном содержании и смысле собст</w:t>
      </w:r>
      <w:r w:rsidRPr="00F326B4">
        <w:rPr>
          <w:sz w:val="28"/>
          <w:szCs w:val="28"/>
        </w:rPr>
        <w:softHyphen/>
        <w:t xml:space="preserve">венных поступков и поступков окружающих людей, регулировать свое поведение на основе усвоенных норм и правил; </w:t>
      </w:r>
      <w:r w:rsidRPr="00F326B4">
        <w:rPr>
          <w:sz w:val="28"/>
          <w:szCs w:val="28"/>
        </w:rPr>
        <w:br/>
        <w:t>- положительно относиться к школе, проявлять внимание, интерес, желание больше узнать;</w:t>
      </w:r>
      <w:proofErr w:type="gramEnd"/>
      <w:r w:rsidRPr="00F326B4">
        <w:rPr>
          <w:sz w:val="28"/>
          <w:szCs w:val="28"/>
        </w:rPr>
        <w:br/>
        <w:t xml:space="preserve">- иметь представление о себе и своих возможностях; объяснять самому себе, что делает с удовольствием, с интересом, что получается хорошо, а что - нет. </w:t>
      </w:r>
      <w:r w:rsidRPr="00F326B4">
        <w:rPr>
          <w:sz w:val="28"/>
          <w:szCs w:val="28"/>
        </w:rPr>
        <w:br/>
      </w:r>
      <w:r w:rsidRPr="00F326B4">
        <w:rPr>
          <w:b/>
          <w:bCs/>
          <w:iCs/>
          <w:sz w:val="28"/>
          <w:szCs w:val="28"/>
        </w:rPr>
        <w:t xml:space="preserve">В области </w:t>
      </w:r>
      <w:proofErr w:type="spellStart"/>
      <w:r w:rsidRPr="00F326B4">
        <w:rPr>
          <w:b/>
          <w:bCs/>
          <w:iCs/>
          <w:sz w:val="28"/>
          <w:szCs w:val="28"/>
        </w:rPr>
        <w:t>познавательны</w:t>
      </w:r>
      <w:proofErr w:type="gramStart"/>
      <w:r w:rsidRPr="00F326B4">
        <w:rPr>
          <w:b/>
          <w:bCs/>
          <w:iCs/>
          <w:sz w:val="28"/>
          <w:szCs w:val="28"/>
        </w:rPr>
        <w:t>x</w:t>
      </w:r>
      <w:proofErr w:type="spellEnd"/>
      <w:proofErr w:type="gramEnd"/>
      <w:r w:rsidRPr="00F326B4">
        <w:rPr>
          <w:b/>
          <w:bCs/>
          <w:iCs/>
          <w:sz w:val="28"/>
          <w:szCs w:val="28"/>
        </w:rPr>
        <w:t xml:space="preserve"> УУД учащиеся смогут:</w:t>
      </w:r>
      <w:r w:rsidRPr="00F326B4">
        <w:rPr>
          <w:b/>
          <w:bCs/>
          <w:i/>
          <w:iCs/>
          <w:sz w:val="28"/>
          <w:szCs w:val="28"/>
        </w:rPr>
        <w:t xml:space="preserve"> </w:t>
      </w:r>
      <w:r w:rsidRPr="00F326B4">
        <w:rPr>
          <w:sz w:val="28"/>
          <w:szCs w:val="28"/>
        </w:rPr>
        <w:br/>
        <w:t>- понимать знаки, символы, модели, схемы, приведенные в пособиях;</w:t>
      </w:r>
      <w:r w:rsidRPr="00F326B4">
        <w:rPr>
          <w:sz w:val="28"/>
          <w:szCs w:val="28"/>
        </w:rPr>
        <w:br/>
        <w:t>- понимать заданный вопрос, в соответствии с ним строить ответ в устной форме;</w:t>
      </w:r>
      <w:r w:rsidRPr="00F326B4">
        <w:rPr>
          <w:sz w:val="28"/>
          <w:szCs w:val="28"/>
        </w:rPr>
        <w:br/>
        <w:t>- анализировать ход игры с выделением их отличительных признаков;</w:t>
      </w:r>
      <w:r w:rsidRPr="00F326B4">
        <w:rPr>
          <w:sz w:val="28"/>
          <w:szCs w:val="28"/>
        </w:rPr>
        <w:br/>
      </w:r>
      <w:r w:rsidRPr="00F326B4">
        <w:rPr>
          <w:sz w:val="28"/>
          <w:szCs w:val="28"/>
        </w:rPr>
        <w:lastRenderedPageBreak/>
        <w:t>- осуществлять синтез как составление целого из его частей;</w:t>
      </w:r>
      <w:r w:rsidRPr="00F326B4">
        <w:rPr>
          <w:sz w:val="28"/>
          <w:szCs w:val="28"/>
        </w:rPr>
        <w:br/>
        <w:t>- проводить сравнение;</w:t>
      </w:r>
      <w:r w:rsidRPr="00F326B4">
        <w:rPr>
          <w:sz w:val="28"/>
          <w:szCs w:val="28"/>
        </w:rPr>
        <w:br/>
        <w:t>- устанавливать причинно-следственные связи в изучаемом круге явлений;</w:t>
      </w:r>
      <w:r w:rsidRPr="00F326B4">
        <w:rPr>
          <w:sz w:val="28"/>
          <w:szCs w:val="28"/>
        </w:rPr>
        <w:br/>
        <w:t>- обобщать (выделять ряд объектов по заданному признаку).</w:t>
      </w:r>
      <w:r w:rsidRPr="00F326B4">
        <w:rPr>
          <w:sz w:val="28"/>
          <w:szCs w:val="28"/>
        </w:rPr>
        <w:br/>
      </w:r>
      <w:r w:rsidRPr="00F326B4">
        <w:rPr>
          <w:b/>
          <w:bCs/>
          <w:iCs/>
          <w:sz w:val="28"/>
          <w:szCs w:val="28"/>
        </w:rPr>
        <w:t>В области коммуникативных УУД учащиеся смогут:</w:t>
      </w:r>
      <w:r w:rsidRPr="00F326B4">
        <w:rPr>
          <w:sz w:val="28"/>
          <w:szCs w:val="28"/>
        </w:rPr>
        <w:br/>
        <w:t xml:space="preserve">- оформлять свою мысль в устной речи; </w:t>
      </w:r>
      <w:r w:rsidRPr="00F326B4">
        <w:rPr>
          <w:sz w:val="28"/>
          <w:szCs w:val="28"/>
        </w:rPr>
        <w:br/>
        <w:t xml:space="preserve">- слушать и понимать речь других; </w:t>
      </w:r>
      <w:r w:rsidRPr="00F326B4">
        <w:rPr>
          <w:sz w:val="28"/>
          <w:szCs w:val="28"/>
        </w:rPr>
        <w:br/>
        <w:t>- допускать существование различных точек зрения,</w:t>
      </w:r>
      <w:r w:rsidRPr="00F326B4">
        <w:rPr>
          <w:i/>
          <w:iCs/>
          <w:sz w:val="28"/>
          <w:szCs w:val="28"/>
        </w:rPr>
        <w:t xml:space="preserve"> </w:t>
      </w:r>
      <w:r w:rsidRPr="00F326B4">
        <w:rPr>
          <w:sz w:val="28"/>
          <w:szCs w:val="28"/>
        </w:rPr>
        <w:t>принимать другое мнение и позицию, формулировать собственное мнение и позицию;</w:t>
      </w:r>
      <w:r w:rsidRPr="00F326B4">
        <w:rPr>
          <w:sz w:val="28"/>
          <w:szCs w:val="28"/>
        </w:rPr>
        <w:br/>
        <w:t>- договариваться, приходить к общему решению;</w:t>
      </w:r>
      <w:r w:rsidRPr="00F326B4">
        <w:rPr>
          <w:sz w:val="28"/>
          <w:szCs w:val="28"/>
        </w:rPr>
        <w:br/>
      </w:r>
      <w:r w:rsidRPr="00F326B4">
        <w:rPr>
          <w:i/>
          <w:iCs/>
          <w:sz w:val="28"/>
          <w:szCs w:val="28"/>
        </w:rPr>
        <w:t xml:space="preserve">- </w:t>
      </w:r>
      <w:r w:rsidRPr="00F326B4">
        <w:rPr>
          <w:sz w:val="28"/>
          <w:szCs w:val="28"/>
        </w:rPr>
        <w:t>использовать в общении правила вежливости.</w:t>
      </w:r>
      <w:r w:rsidRPr="00F326B4">
        <w:rPr>
          <w:sz w:val="28"/>
          <w:szCs w:val="28"/>
        </w:rPr>
        <w:br/>
        <w:t>Тематическое планирование рассчитано на 35 часов в год.</w:t>
      </w:r>
      <w:r w:rsidRPr="00F326B4">
        <w:rPr>
          <w:b/>
          <w:bCs/>
          <w:sz w:val="28"/>
          <w:szCs w:val="28"/>
        </w:rPr>
        <w:t xml:space="preserve"> </w:t>
      </w:r>
      <w:r w:rsidRPr="00F326B4">
        <w:rPr>
          <w:sz w:val="28"/>
          <w:szCs w:val="28"/>
        </w:rPr>
        <w:br/>
        <w:t>В том числе: на проведение турниров – 2 часа;</w:t>
      </w:r>
      <w:r w:rsidRPr="00F326B4">
        <w:rPr>
          <w:sz w:val="28"/>
          <w:szCs w:val="28"/>
        </w:rPr>
        <w:br/>
        <w:t>Количество часов в неделю – 1.</w:t>
      </w:r>
      <w:r w:rsidRPr="00F326B4">
        <w:rPr>
          <w:sz w:val="28"/>
          <w:szCs w:val="28"/>
        </w:rPr>
        <w:br/>
        <w:t>Для реализации данной программы используется следующая литература:</w:t>
      </w:r>
    </w:p>
    <w:p w:rsidR="00AF2B79" w:rsidRPr="00F326B4" w:rsidRDefault="00AF2B79" w:rsidP="00BB35B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 xml:space="preserve">Материалы курсов повышения квалификации учителей «Технология развития одаренности детей в </w:t>
      </w:r>
      <w:proofErr w:type="spellStart"/>
      <w:r w:rsidRPr="00F326B4">
        <w:rPr>
          <w:sz w:val="28"/>
          <w:szCs w:val="28"/>
        </w:rPr>
        <w:t>социокультурной</w:t>
      </w:r>
      <w:proofErr w:type="spellEnd"/>
      <w:r w:rsidRPr="00F326B4">
        <w:rPr>
          <w:sz w:val="28"/>
          <w:szCs w:val="28"/>
        </w:rPr>
        <w:t xml:space="preserve"> среде»</w:t>
      </w:r>
    </w:p>
    <w:p w:rsidR="00AF2B79" w:rsidRPr="00F326B4" w:rsidRDefault="00F45588" w:rsidP="00BB35B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 xml:space="preserve">Опыт </w:t>
      </w:r>
      <w:r w:rsidR="000113CB">
        <w:rPr>
          <w:sz w:val="28"/>
          <w:szCs w:val="28"/>
        </w:rPr>
        <w:t xml:space="preserve">работы ДОУ </w:t>
      </w:r>
      <w:proofErr w:type="gramStart"/>
      <w:r w:rsidR="000113CB">
        <w:rPr>
          <w:sz w:val="28"/>
          <w:szCs w:val="28"/>
        </w:rPr>
        <w:t>с</w:t>
      </w:r>
      <w:proofErr w:type="gramEnd"/>
      <w:r w:rsidR="000113CB">
        <w:rPr>
          <w:sz w:val="28"/>
          <w:szCs w:val="28"/>
        </w:rPr>
        <w:t xml:space="preserve">. </w:t>
      </w:r>
      <w:proofErr w:type="gramStart"/>
      <w:r w:rsidR="000113CB">
        <w:rPr>
          <w:sz w:val="28"/>
          <w:szCs w:val="28"/>
        </w:rPr>
        <w:t>Тит</w:t>
      </w:r>
      <w:proofErr w:type="gramEnd"/>
      <w:r w:rsidR="000113CB">
        <w:rPr>
          <w:sz w:val="28"/>
          <w:szCs w:val="28"/>
        </w:rPr>
        <w:t xml:space="preserve"> </w:t>
      </w:r>
      <w:proofErr w:type="spellStart"/>
      <w:r w:rsidR="000113CB">
        <w:rPr>
          <w:sz w:val="28"/>
          <w:szCs w:val="28"/>
        </w:rPr>
        <w:t>Эбэ</w:t>
      </w:r>
      <w:proofErr w:type="spellEnd"/>
      <w:r w:rsidR="000113CB">
        <w:rPr>
          <w:sz w:val="28"/>
          <w:szCs w:val="28"/>
        </w:rPr>
        <w:t xml:space="preserve"> </w:t>
      </w:r>
      <w:proofErr w:type="spellStart"/>
      <w:r w:rsidR="000113CB">
        <w:rPr>
          <w:sz w:val="28"/>
          <w:szCs w:val="28"/>
        </w:rPr>
        <w:t>Хангаласского</w:t>
      </w:r>
      <w:proofErr w:type="spellEnd"/>
      <w:r w:rsidR="000113CB">
        <w:rPr>
          <w:sz w:val="28"/>
          <w:szCs w:val="28"/>
        </w:rPr>
        <w:t xml:space="preserve"> улуса</w:t>
      </w:r>
      <w:r w:rsidRPr="00F326B4">
        <w:rPr>
          <w:sz w:val="28"/>
          <w:szCs w:val="28"/>
        </w:rPr>
        <w:t>;</w:t>
      </w:r>
    </w:p>
    <w:p w:rsidR="00F45588" w:rsidRPr="00F326B4" w:rsidRDefault="00F45588" w:rsidP="00BB35B9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-567" w:firstLine="0"/>
        <w:rPr>
          <w:sz w:val="28"/>
          <w:szCs w:val="28"/>
        </w:rPr>
      </w:pPr>
      <w:r w:rsidRPr="00F326B4">
        <w:rPr>
          <w:sz w:val="28"/>
          <w:szCs w:val="28"/>
        </w:rPr>
        <w:t>Обучающий диск, автор Г.В.Томский.</w:t>
      </w:r>
    </w:p>
    <w:p w:rsidR="00AF2B79" w:rsidRDefault="00AF2B79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0113CB" w:rsidRPr="00F326B4" w:rsidRDefault="000113CB" w:rsidP="000113CB">
      <w:pPr>
        <w:pStyle w:val="c1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5A2F76" w:rsidRPr="00F326B4" w:rsidRDefault="00F45588" w:rsidP="00F326B4">
      <w:pPr>
        <w:pStyle w:val="c20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326B4">
        <w:rPr>
          <w:sz w:val="28"/>
          <w:szCs w:val="28"/>
        </w:rPr>
        <w:lastRenderedPageBreak/>
        <w:br/>
      </w:r>
    </w:p>
    <w:p w:rsidR="00F45588" w:rsidRPr="00F326B4" w:rsidRDefault="00F45588" w:rsidP="00F326B4">
      <w:pPr>
        <w:pStyle w:val="c2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326B4">
        <w:rPr>
          <w:b/>
          <w:bCs/>
          <w:sz w:val="28"/>
          <w:szCs w:val="28"/>
        </w:rPr>
        <w:t>Календарно-тематическое планирование</w:t>
      </w:r>
      <w:r w:rsidRPr="00F326B4">
        <w:rPr>
          <w:sz w:val="28"/>
          <w:szCs w:val="28"/>
        </w:rPr>
        <w:br/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4242"/>
        <w:gridCol w:w="2366"/>
        <w:gridCol w:w="2381"/>
      </w:tblGrid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Название темы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Количество часов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Дата</w:t>
            </w: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  <w:r w:rsidRPr="00F326B4">
              <w:rPr>
                <w:b/>
                <w:bCs/>
                <w:i/>
                <w:iCs/>
                <w:sz w:val="28"/>
                <w:szCs w:val="28"/>
              </w:rPr>
              <w:t>I раздел. Настольный вариант игры «</w:t>
            </w:r>
            <w:proofErr w:type="spellStart"/>
            <w:r w:rsidRPr="00F326B4">
              <w:rPr>
                <w:b/>
                <w:bCs/>
                <w:i/>
                <w:iCs/>
                <w:sz w:val="28"/>
                <w:szCs w:val="28"/>
              </w:rPr>
              <w:t>Сонор</w:t>
            </w:r>
            <w:proofErr w:type="spellEnd"/>
            <w:r w:rsidRPr="00F326B4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  <w:r w:rsidRPr="00F326B4">
              <w:rPr>
                <w:b/>
                <w:bCs/>
                <w:sz w:val="28"/>
                <w:szCs w:val="28"/>
              </w:rPr>
              <w:t xml:space="preserve"> 21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326B4">
              <w:rPr>
                <w:rStyle w:val="c2"/>
                <w:sz w:val="28"/>
                <w:szCs w:val="28"/>
              </w:rPr>
              <w:t>Логические задачи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rStyle w:val="c2"/>
                <w:sz w:val="28"/>
                <w:szCs w:val="28"/>
              </w:rPr>
            </w:pPr>
            <w:r w:rsidRPr="00F326B4">
              <w:rPr>
                <w:rStyle w:val="c2"/>
                <w:sz w:val="28"/>
                <w:szCs w:val="28"/>
              </w:rPr>
              <w:t>Цветные фигуры.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3.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rStyle w:val="c2"/>
                <w:sz w:val="28"/>
                <w:szCs w:val="28"/>
              </w:rPr>
            </w:pPr>
            <w:proofErr w:type="gramStart"/>
            <w:r w:rsidRPr="00F326B4">
              <w:rPr>
                <w:rStyle w:val="c2"/>
                <w:sz w:val="28"/>
                <w:szCs w:val="28"/>
              </w:rPr>
              <w:t>ДИП</w:t>
            </w:r>
            <w:proofErr w:type="gramEnd"/>
            <w:r w:rsidRPr="00F326B4">
              <w:rPr>
                <w:rStyle w:val="c2"/>
                <w:sz w:val="28"/>
                <w:szCs w:val="28"/>
              </w:rPr>
              <w:t xml:space="preserve"> «</w:t>
            </w:r>
            <w:proofErr w:type="spellStart"/>
            <w:r w:rsidRPr="00F326B4">
              <w:rPr>
                <w:rStyle w:val="c2"/>
                <w:sz w:val="28"/>
                <w:szCs w:val="28"/>
              </w:rPr>
              <w:t>Сонор</w:t>
            </w:r>
            <w:proofErr w:type="spellEnd"/>
            <w:r w:rsidRPr="00F326B4">
              <w:rPr>
                <w:rStyle w:val="c2"/>
                <w:sz w:val="28"/>
                <w:szCs w:val="28"/>
              </w:rPr>
              <w:t>». Об основателе игры Г.В.Томском. (История создания игры)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4.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rStyle w:val="c2"/>
                <w:sz w:val="28"/>
                <w:szCs w:val="28"/>
              </w:rPr>
            </w:pPr>
            <w:r w:rsidRPr="00F326B4">
              <w:rPr>
                <w:rStyle w:val="c2"/>
                <w:sz w:val="28"/>
                <w:szCs w:val="28"/>
              </w:rPr>
              <w:t xml:space="preserve">Ознакомление с игровым полем. </w:t>
            </w:r>
            <w:r w:rsidRPr="00F326B4">
              <w:rPr>
                <w:sz w:val="28"/>
                <w:szCs w:val="28"/>
              </w:rPr>
              <w:t>Игровое поле «</w:t>
            </w:r>
            <w:proofErr w:type="spellStart"/>
            <w:r w:rsidRPr="00F326B4">
              <w:rPr>
                <w:sz w:val="28"/>
                <w:szCs w:val="28"/>
              </w:rPr>
              <w:t>Сонор</w:t>
            </w:r>
            <w:proofErr w:type="spellEnd"/>
            <w:r w:rsidRPr="00F326B4">
              <w:rPr>
                <w:sz w:val="28"/>
                <w:szCs w:val="28"/>
              </w:rPr>
              <w:t>».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  <w:t>5.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rStyle w:val="c2"/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 xml:space="preserve">Базовые правила игры. Ознакомление. (Базовая версия </w:t>
            </w:r>
            <w:proofErr w:type="gramStart"/>
            <w:r w:rsidRPr="00F326B4">
              <w:rPr>
                <w:sz w:val="28"/>
                <w:szCs w:val="28"/>
              </w:rPr>
              <w:t>ДИП</w:t>
            </w:r>
            <w:proofErr w:type="gramEnd"/>
            <w:r w:rsidRPr="00F326B4">
              <w:rPr>
                <w:sz w:val="28"/>
                <w:szCs w:val="28"/>
              </w:rPr>
              <w:t xml:space="preserve"> «</w:t>
            </w:r>
            <w:proofErr w:type="spellStart"/>
            <w:r w:rsidRPr="00F326B4">
              <w:rPr>
                <w:sz w:val="28"/>
                <w:szCs w:val="28"/>
              </w:rPr>
              <w:t>Сонор</w:t>
            </w:r>
            <w:proofErr w:type="spellEnd"/>
            <w:r w:rsidRPr="00F326B4">
              <w:rPr>
                <w:sz w:val="28"/>
                <w:szCs w:val="28"/>
              </w:rPr>
              <w:t>»)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6.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Фишки «убегающих». Ход фишки «убегающих»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7.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Фишка «преследователя». Ход фишки «преследователя»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8.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Подсчет очков при игре.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rHeight w:val="909"/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Оформление игрового поля. Раскрашивание игрового поля.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10.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Создание сюжета игры. Составление рассказа по сюжету поля.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11.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Задачи преследования.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12.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Дополнительные критерии игры.</w:t>
            </w:r>
            <w:r w:rsidRPr="00F326B4">
              <w:rPr>
                <w:sz w:val="28"/>
                <w:szCs w:val="28"/>
              </w:rPr>
              <w:br/>
            </w:r>
            <w:r w:rsidRPr="00F326B4">
              <w:rPr>
                <w:sz w:val="28"/>
                <w:szCs w:val="28"/>
              </w:rPr>
              <w:br/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13.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Версии с рокировками фигур убегающих.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14.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Настольный вариант базовой игры «</w:t>
            </w:r>
            <w:proofErr w:type="spellStart"/>
            <w:r w:rsidRPr="00F326B4">
              <w:rPr>
                <w:sz w:val="28"/>
                <w:szCs w:val="28"/>
              </w:rPr>
              <w:t>Сонор</w:t>
            </w:r>
            <w:proofErr w:type="spellEnd"/>
            <w:r w:rsidRPr="00F326B4">
              <w:rPr>
                <w:sz w:val="28"/>
                <w:szCs w:val="28"/>
              </w:rPr>
              <w:t>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5ч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15.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Анализ ошибок и выбор наиболее удачных партий игры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16.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b/>
                <w:sz w:val="28"/>
                <w:szCs w:val="28"/>
              </w:rPr>
            </w:pPr>
            <w:r w:rsidRPr="00F326B4">
              <w:rPr>
                <w:b/>
                <w:sz w:val="28"/>
                <w:szCs w:val="28"/>
              </w:rPr>
              <w:t>Турнир внутри кружка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b/>
                <w:sz w:val="28"/>
                <w:szCs w:val="28"/>
              </w:rPr>
            </w:pPr>
            <w:r w:rsidRPr="00F326B4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  <w:r w:rsidRPr="00F326B4">
              <w:rPr>
                <w:b/>
                <w:bCs/>
                <w:i/>
                <w:iCs/>
                <w:sz w:val="28"/>
                <w:szCs w:val="28"/>
              </w:rPr>
              <w:t>II раздел. Графический вариант игры «</w:t>
            </w:r>
            <w:proofErr w:type="spellStart"/>
            <w:r w:rsidRPr="00F326B4">
              <w:rPr>
                <w:b/>
                <w:bCs/>
                <w:i/>
                <w:iCs/>
                <w:sz w:val="28"/>
                <w:szCs w:val="28"/>
              </w:rPr>
              <w:t>Сонор</w:t>
            </w:r>
            <w:proofErr w:type="spellEnd"/>
            <w:r w:rsidRPr="00F326B4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  <w:r w:rsidRPr="00F326B4">
              <w:rPr>
                <w:b/>
                <w:bCs/>
                <w:sz w:val="28"/>
                <w:szCs w:val="28"/>
              </w:rPr>
              <w:t>5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br/>
            </w: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17.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Изображение партии игры на бумаге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18.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Подсчет очков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19.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Анализ ошибок и выбор наиболее удачных партий игры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 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F326B4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F326B4">
              <w:rPr>
                <w:b/>
                <w:i/>
                <w:sz w:val="28"/>
                <w:szCs w:val="28"/>
              </w:rPr>
              <w:t xml:space="preserve"> раздел. Подвижный вариант игр</w:t>
            </w:r>
            <w:proofErr w:type="gramStart"/>
            <w:r w:rsidRPr="00F326B4">
              <w:rPr>
                <w:b/>
                <w:i/>
                <w:sz w:val="28"/>
                <w:szCs w:val="28"/>
              </w:rPr>
              <w:t>ы»</w:t>
            </w:r>
            <w:proofErr w:type="spellStart"/>
            <w:proofErr w:type="gramEnd"/>
            <w:r w:rsidRPr="00F326B4">
              <w:rPr>
                <w:b/>
                <w:i/>
                <w:sz w:val="28"/>
                <w:szCs w:val="28"/>
              </w:rPr>
              <w:t>Сонор</w:t>
            </w:r>
            <w:proofErr w:type="spellEnd"/>
            <w:r w:rsidRPr="00F326B4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b/>
                <w:sz w:val="28"/>
                <w:szCs w:val="28"/>
              </w:rPr>
            </w:pPr>
            <w:r w:rsidRPr="00F326B4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20.</w:t>
            </w:r>
          </w:p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Изготовление оборудования для подвижного варианта игры.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21.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Подвижный вариант игры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3ч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44" w:type="dxa"/>
            <w:hideMark/>
          </w:tcPr>
          <w:p w:rsidR="00F45588" w:rsidRPr="00F326B4" w:rsidRDefault="000113CB" w:rsidP="00F326B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F45588" w:rsidRPr="00F326B4">
              <w:rPr>
                <w:b/>
                <w:sz w:val="28"/>
                <w:szCs w:val="28"/>
              </w:rPr>
              <w:t>урнир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b/>
                <w:sz w:val="28"/>
                <w:szCs w:val="28"/>
              </w:rPr>
            </w:pPr>
            <w:r w:rsidRPr="00F326B4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  <w:tr w:rsidR="00F45588" w:rsidRPr="00F326B4" w:rsidTr="00371FAA">
        <w:trPr>
          <w:tblCellSpacing w:w="0" w:type="dxa"/>
        </w:trPr>
        <w:tc>
          <w:tcPr>
            <w:tcW w:w="576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22.</w:t>
            </w:r>
          </w:p>
        </w:tc>
        <w:tc>
          <w:tcPr>
            <w:tcW w:w="4244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2367" w:type="dxa"/>
            <w:hideMark/>
          </w:tcPr>
          <w:p w:rsidR="00F45588" w:rsidRPr="00F326B4" w:rsidRDefault="00F45588" w:rsidP="00F326B4">
            <w:pPr>
              <w:spacing w:line="360" w:lineRule="auto"/>
              <w:rPr>
                <w:sz w:val="28"/>
                <w:szCs w:val="28"/>
              </w:rPr>
            </w:pPr>
            <w:r w:rsidRPr="00F326B4">
              <w:rPr>
                <w:sz w:val="28"/>
                <w:szCs w:val="28"/>
              </w:rPr>
              <w:t>1ч</w:t>
            </w:r>
          </w:p>
        </w:tc>
        <w:tc>
          <w:tcPr>
            <w:tcW w:w="2383" w:type="dxa"/>
            <w:hideMark/>
          </w:tcPr>
          <w:p w:rsidR="00F45588" w:rsidRPr="00F326B4" w:rsidRDefault="00F45588" w:rsidP="00F326B4">
            <w:pPr>
              <w:spacing w:after="240" w:line="360" w:lineRule="auto"/>
              <w:rPr>
                <w:sz w:val="28"/>
                <w:szCs w:val="28"/>
              </w:rPr>
            </w:pPr>
          </w:p>
        </w:tc>
      </w:tr>
    </w:tbl>
    <w:p w:rsidR="00727BA2" w:rsidRPr="00F326B4" w:rsidRDefault="00727BA2" w:rsidP="00F326B4">
      <w:pPr>
        <w:spacing w:line="360" w:lineRule="auto"/>
        <w:rPr>
          <w:sz w:val="28"/>
          <w:szCs w:val="28"/>
        </w:rPr>
      </w:pPr>
    </w:p>
    <w:sectPr w:rsidR="00727BA2" w:rsidRPr="00F326B4" w:rsidSect="0072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305F"/>
    <w:multiLevelType w:val="multilevel"/>
    <w:tmpl w:val="E8F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50212"/>
    <w:multiLevelType w:val="hybridMultilevel"/>
    <w:tmpl w:val="E576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5588"/>
    <w:rsid w:val="000113CB"/>
    <w:rsid w:val="00072C81"/>
    <w:rsid w:val="002A6A6E"/>
    <w:rsid w:val="00490FE0"/>
    <w:rsid w:val="00550EAB"/>
    <w:rsid w:val="00560CB8"/>
    <w:rsid w:val="005A2F76"/>
    <w:rsid w:val="00727BA2"/>
    <w:rsid w:val="009372F3"/>
    <w:rsid w:val="00AD715A"/>
    <w:rsid w:val="00AF2B79"/>
    <w:rsid w:val="00BB35B9"/>
    <w:rsid w:val="00C73753"/>
    <w:rsid w:val="00D2284F"/>
    <w:rsid w:val="00F326B4"/>
    <w:rsid w:val="00F4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88"/>
    <w:rPr>
      <w:sz w:val="24"/>
      <w:szCs w:val="24"/>
    </w:rPr>
  </w:style>
  <w:style w:type="paragraph" w:styleId="1">
    <w:name w:val="heading 1"/>
    <w:basedOn w:val="a"/>
    <w:link w:val="10"/>
    <w:qFormat/>
    <w:rsid w:val="009372F3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2F3"/>
    <w:rPr>
      <w:b/>
      <w:bCs/>
      <w:color w:val="FFFFFF"/>
      <w:kern w:val="36"/>
      <w:sz w:val="30"/>
      <w:szCs w:val="30"/>
      <w:shd w:val="clear" w:color="auto" w:fill="465479"/>
    </w:rPr>
  </w:style>
  <w:style w:type="character" w:styleId="a3">
    <w:name w:val="Strong"/>
    <w:basedOn w:val="a0"/>
    <w:qFormat/>
    <w:rsid w:val="009372F3"/>
    <w:rPr>
      <w:b/>
      <w:bCs/>
      <w:color w:val="555555"/>
    </w:rPr>
  </w:style>
  <w:style w:type="character" w:styleId="a4">
    <w:name w:val="Emphasis"/>
    <w:basedOn w:val="a0"/>
    <w:qFormat/>
    <w:rsid w:val="009372F3"/>
    <w:rPr>
      <w:i/>
      <w:iCs/>
    </w:rPr>
  </w:style>
  <w:style w:type="paragraph" w:customStyle="1" w:styleId="c1">
    <w:name w:val="c1"/>
    <w:basedOn w:val="a"/>
    <w:rsid w:val="00F45588"/>
    <w:pPr>
      <w:spacing w:before="100" w:beforeAutospacing="1" w:after="100" w:afterAutospacing="1"/>
    </w:pPr>
  </w:style>
  <w:style w:type="character" w:customStyle="1" w:styleId="c2">
    <w:name w:val="c2"/>
    <w:basedOn w:val="a0"/>
    <w:rsid w:val="00F45588"/>
  </w:style>
  <w:style w:type="character" w:customStyle="1" w:styleId="c21">
    <w:name w:val="c21"/>
    <w:basedOn w:val="a0"/>
    <w:rsid w:val="00F45588"/>
  </w:style>
  <w:style w:type="paragraph" w:customStyle="1" w:styleId="c20">
    <w:name w:val="c20"/>
    <w:basedOn w:val="a"/>
    <w:rsid w:val="00F455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Нюргустана Иннокенть</cp:lastModifiedBy>
  <cp:revision>7</cp:revision>
  <dcterms:created xsi:type="dcterms:W3CDTF">2014-05-26T05:43:00Z</dcterms:created>
  <dcterms:modified xsi:type="dcterms:W3CDTF">2017-12-13T02:10:00Z</dcterms:modified>
</cp:coreProperties>
</file>