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E" w:rsidRDefault="00B156DE" w:rsidP="00B156DE">
      <w:pPr>
        <w:pStyle w:val="1"/>
        <w:jc w:val="center"/>
        <w:rPr>
          <w:sz w:val="28"/>
        </w:rPr>
      </w:pPr>
      <w:r>
        <w:rPr>
          <w:sz w:val="28"/>
          <w:szCs w:val="28"/>
        </w:rPr>
        <w:t>Тема:  «Образовательные возможности игровых ситуаций на уроке.</w:t>
      </w:r>
      <w:r>
        <w:rPr>
          <w:sz w:val="28"/>
          <w:u w:val="single"/>
        </w:rPr>
        <w:t xml:space="preserve"> </w:t>
      </w:r>
      <w:r>
        <w:rPr>
          <w:sz w:val="28"/>
        </w:rPr>
        <w:t>Использование игровых ситуаций на уроках географии».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центре внимания ученик, его личность, неповторимый внутренний мир. Поэтому основная задача современного учителя - выбрать формы и методы организации учебной деятельности учащихся, которые соответствуют поставленной цели - развитию личности ученика.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Древнейшим средством воспитания и обучения детей является игра. Игры дополняют традиционные формы обучения, способствуют активизации процесса обучения и успешному внедрению в практику педагогики сотрудничества.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несет в себе огромные воспитательные возможности, ибо во время игры дети обязаны выполнять ее правила (в противном случае игра прекращается) и отведенные им роли, в ней можно запрограммировать развитие положительных качеств, эмоций и чувств. В процессе игры ребята стремятся к победе для своей команды (класса), для себя, поэтому у них воспитывается воля, ответственность, вера в свои силы, раскрываются их способности. В последнее время происходит снижение познавательной мотивации учащихся к учебе. Мы рассматриваем новые подходы к результативности педагогической деятельности и качеству обучения, которые выражаются в успешности ученика. Игра дает возможности оценить способности и компетенции ученика. Игра позволяет включить ребенка в разнообразные виды деятельности. А.С. Макаренко писал, что в «каждой хорошей игре, есть, прежде всего, рабочее усилие и усилие мысли», что «в игре есть такая же большая ответственность», как и в работе. Именно это позволяет включать игру в познавательную деятельность в процессе обучения и во внеклассной воспитательной работе. Более того, в игре развиваются творческие способности детей: ребенок, преображаясь, сам преображает вовлекаемые в игру предметы.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подготавливает ребенка к жизни как к творчеству: игра творит, моделирует творчество. Ее отсутствие в детстве, как показывают исследования, становится причиной стремления людей к банальным развлечениям, жажды грубых сенсаций, тяги только к массовым развлекательным зрелищам, недостатка чувства юмора и т.д. По классификации М.Г. Яновской, все игры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>,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педагогические (на уроке они называются дидактическими)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учебной (дидактической) игры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игра – добровольное занятие детей;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действия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ограничены правилами, принятыми добровольно. Правила как «рамки»: они условно отделяют от обыденной жизни, защищают участников игры, поэтому они чувствуют себя свободно и раскованно;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игра характеризуется условностью;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требует включенности, самоотдачи, «проживания» игровых событий, и становиться в своих правилах личностной ценностью;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позволяет каждому ребенку раскрыть свои творческие возможности.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Эмоциональное определение дидактической игры: игра – это целый мир, на одном полюсе которого – жизнь, а на другом – дидактика, педагогический инструментарий, целый арсенал учительских технологий. А между этими полюсами – страна детского творчества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Научное определение: педагогическая (дидактическая) игра – социальная структура, построенная на взаимодействии и общении участников процесса, ограниченная правилами и процедурами и нацеленная на решение дидактических задач.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считает, что в игре проявляется человеческая суть.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может быть рассмотрена как «общая» технология (игровое обучение как целостная дидактическая система) и как технологический элемент («частная» технология). В последнем случае речь идет об игровых </w:t>
      </w:r>
      <w:r>
        <w:rPr>
          <w:sz w:val="28"/>
          <w:szCs w:val="28"/>
        </w:rPr>
        <w:lastRenderedPageBreak/>
        <w:t>приемах и средствах в уроке, об игровом методе во взаимосвязи с другими или об игровой форме организации обучения. Структура игровой ситуации в своем построении напоминает драматическое произведение со своими сюжетами, конфликтами и действующими лицами.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структуре игровой ситуации главное, по Д.Б. </w:t>
      </w:r>
      <w:proofErr w:type="spellStart"/>
      <w:r>
        <w:rPr>
          <w:sz w:val="28"/>
          <w:szCs w:val="28"/>
        </w:rPr>
        <w:t>Эльконину</w:t>
      </w:r>
      <w:proofErr w:type="spellEnd"/>
      <w:r>
        <w:rPr>
          <w:sz w:val="28"/>
          <w:szCs w:val="28"/>
        </w:rPr>
        <w:t xml:space="preserve">, не предмет и его употребление, даже не действия, а отношения между людьми (детьми).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организации игры на уроке: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подготовка игры (определение системы, цели деятельности; описание конкретной ситуации, в которой предстоит действовать участникам игры; подготовка учебно-методического материала – учебников, пособий и т.д.)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организация процесса игры, определение ее техники (разработка последовательности этапов игры; разъяснение ее правил (или их создание) и функций участников игры, выступающих в тех или иных ролях или позициях; осмысление взаимодействия и взаимоотношений);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непосредственное проведение игры;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обсуждение разыгранного (рекомендуют не критический, а позитивный план разговора: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Можно ли было улучшить ситуацию? Какие-то сцены разыграть иначе?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Была ли похожа разыгранная ситуация на </w:t>
      </w:r>
      <w:proofErr w:type="gramStart"/>
      <w:r>
        <w:rPr>
          <w:sz w:val="28"/>
          <w:szCs w:val="28"/>
        </w:rPr>
        <w:t>реальную</w:t>
      </w:r>
      <w:proofErr w:type="gramEnd"/>
      <w:r>
        <w:rPr>
          <w:sz w:val="28"/>
          <w:szCs w:val="28"/>
        </w:rPr>
        <w:t>? И т.д.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задачи урока: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психологической готовности детей к восприятию учебного материала, речевому общению;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естественной необходимости узнавания нового, закрепления, многократного повторения материала;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образного мышления, памяти, прочных знаний, умений, навыков;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атмосферы сотворчества.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игры на уроке зависит от многих факторов: возраста и подготовки учащихся, изучаемого материала, конкретных целей и условий урока, индивидуальности учителя и т.д. 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И.Б. </w:t>
      </w:r>
      <w:proofErr w:type="spellStart"/>
      <w:r>
        <w:rPr>
          <w:sz w:val="28"/>
          <w:szCs w:val="28"/>
        </w:rPr>
        <w:t>Первин</w:t>
      </w:r>
      <w:proofErr w:type="spellEnd"/>
      <w:r>
        <w:rPr>
          <w:sz w:val="28"/>
          <w:szCs w:val="28"/>
        </w:rPr>
        <w:t xml:space="preserve"> предлагает классификацию коллективно-познавательных дидактических игр: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игры – упражнения (они относятся к индивидуальным формам и не предполагают прямого общения ее участников. Но, как правило, на уроке игра осуществляется в присутствии сверстников и обеспечивает «публичный эффект» в коллективе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игры – соревнования (общественный смотр знаний, учебная встреча, учебная линейка, игры – конкурсы и т.д.)</w:t>
      </w:r>
      <w:proofErr w:type="gramEnd"/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сюжетно – ролевые игры (смысл игр – в воспроизведении в воображаемой ситуации реальных отношений на основании имеющихся знаний. Примеры: игра – путешествие, игра – экскурсия, игра – экспедиция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 Школьники «интерпретируют» картину мира, конструируют свое индивидуальное мировидение.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ситуации в своей работе использую на уроках различных типов. Так, на уроках повторения и обобщения знаний, закрепления умений, использую методический прием «Рекламное бюро». Класс, по желанию учеников, делится на «всемирно известные» рекламные кампании, названия им придумывают сами учащиеся. </w:t>
      </w:r>
      <w:proofErr w:type="gramStart"/>
      <w:r>
        <w:rPr>
          <w:sz w:val="28"/>
          <w:szCs w:val="28"/>
        </w:rPr>
        <w:t xml:space="preserve">Предварительно, за несколько уроков, всем компаниям дается одинаковое задание: создать рекламный проспект для материка (7 класс), природного явления (6 класс), государства (7 класс, 10 класс) и представить его на «суд мировой общественности» класса. </w:t>
      </w:r>
      <w:proofErr w:type="gramEnd"/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компания обязана при рекламировании использовать наглядный материал по географическому объекту (рисунки, схемы, фотографии, газеты, журналы и.т.д.). Оценочная рекламная комиссия создается из числа учащихся класса и не носит постоянный характер. Комиссия в своей оценочной деятельности руководствуется следующими </w:t>
      </w:r>
      <w:r>
        <w:rPr>
          <w:sz w:val="28"/>
          <w:szCs w:val="28"/>
        </w:rPr>
        <w:lastRenderedPageBreak/>
        <w:t xml:space="preserve">критериями, которые предварительно сообщаются всему классу: соответствие рекламного проспекта предложенной теме, оригинальность представления, разнообразие представленного материала, логичность построения проспекта, содержательное раскрытие рекламируемого объекта. Максимально представление длится десять минут. 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Рекламные кампании могут работать по одной теме, но по разным направлениям. Например, компаниям предлагается создать рекламный проспект Японии. Первой группе рекомендуется подготовить экономический проспект, второй группе - создать культурологический проспект Японии, и.т.д.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методический прием развивает умение самостоятельно работать, компоновать материал, анализировать его, придавать ему форму и защищать его, а главное - видеть его практическую реализацию.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проверки и учета знаний и умений использую </w:t>
      </w:r>
      <w:proofErr w:type="spellStart"/>
      <w:r>
        <w:rPr>
          <w:sz w:val="28"/>
          <w:szCs w:val="28"/>
        </w:rPr>
        <w:t>геолото</w:t>
      </w:r>
      <w:proofErr w:type="spellEnd"/>
      <w:r>
        <w:rPr>
          <w:sz w:val="28"/>
          <w:szCs w:val="28"/>
        </w:rPr>
        <w:t>. Для организации игры использую эстетически оформленную емкость. В ёмкости находятся открывающиеся бочонки, в которые вложены тематические вопросы. Кроме вопросов в бочонках находится жетон «приз» и жетон «зеро».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для </w:t>
      </w:r>
      <w:proofErr w:type="spellStart"/>
      <w:r>
        <w:rPr>
          <w:sz w:val="28"/>
          <w:szCs w:val="28"/>
        </w:rPr>
        <w:t>геолото</w:t>
      </w:r>
      <w:proofErr w:type="spellEnd"/>
      <w:r>
        <w:rPr>
          <w:sz w:val="28"/>
          <w:szCs w:val="28"/>
        </w:rPr>
        <w:t xml:space="preserve">, которые, </w:t>
      </w:r>
      <w:proofErr w:type="gramStart"/>
      <w:r>
        <w:rPr>
          <w:sz w:val="28"/>
          <w:szCs w:val="28"/>
        </w:rPr>
        <w:t>помещаются в бочонках подготавливаются</w:t>
      </w:r>
      <w:proofErr w:type="gramEnd"/>
      <w:r>
        <w:rPr>
          <w:sz w:val="28"/>
          <w:szCs w:val="28"/>
        </w:rPr>
        <w:t xml:space="preserve"> учителем, учениками. Вопросы могут быть по конкретным темам, учебным блокам, разделам или носить общеобразовательный характер.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начинается сама игра. Ученики, по просьбе учителя, начинают вынимать бочонки с вопросами. Потом бочонки открываются, из них извлекаются вопросы, на которые через небольшой промежуток ученики должны дать ответы. 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чем преимущества игр лото перед известным фронтальным опросом? В том, что ученик знает, что ему самому придется решить свою «участь», т.е. вытянуть сложный или простой вопрос. И ребенку уже никогда не покажется, что учитель специально пытается его уличить в незнании предмета, поставить ему отрицательную оценку. Отвечающего оценивают одноклассники, путем высказывания своих оценочных мнений. При оценивании я ориентируюсь на сильных учеников, которые действительно знают предмет. Если вдруг оценка поставлена учащимися необъективно (или дети не знают правильный ответ), учитель разъясняет сущность вопроса, проговаривает правильный ответ и сам выставляет оценку. Если ученику выпадает бочонок «Приз», то он освобождается от ответа, а если бочонок «Зеро», то, значит, учитель получил право задать ученику любой вопрос на свое усмотрение.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этой игре, в классе всегда царит атмосфера коллегиальности между учеником и учителем, игра сопровождается высоким положительным эмоциональным фоном.</w:t>
      </w:r>
    </w:p>
    <w:p w:rsidR="00512B11" w:rsidRPr="00512B11" w:rsidRDefault="00512B11" w:rsidP="00512B11">
      <w:pPr>
        <w:spacing w:line="360" w:lineRule="auto"/>
        <w:jc w:val="both"/>
        <w:rPr>
          <w:sz w:val="28"/>
          <w:szCs w:val="28"/>
        </w:rPr>
      </w:pPr>
      <w:r w:rsidRPr="00512B11">
        <w:rPr>
          <w:bCs/>
          <w:iCs/>
          <w:color w:val="000000"/>
          <w:spacing w:val="4"/>
          <w:sz w:val="28"/>
          <w:szCs w:val="28"/>
        </w:rPr>
        <w:t xml:space="preserve">         </w:t>
      </w:r>
      <w:r>
        <w:rPr>
          <w:bCs/>
          <w:iCs/>
          <w:color w:val="000000"/>
          <w:spacing w:val="4"/>
          <w:sz w:val="28"/>
          <w:szCs w:val="28"/>
        </w:rPr>
        <w:t>Еще один вид географической</w:t>
      </w:r>
      <w:r w:rsidRPr="00512B11">
        <w:rPr>
          <w:bCs/>
          <w:iCs/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Pr="00512B11">
        <w:rPr>
          <w:sz w:val="28"/>
          <w:szCs w:val="28"/>
        </w:rPr>
        <w:t xml:space="preserve"> «Пресс-конференция с участниками путешествия по Африке».</w:t>
      </w:r>
    </w:p>
    <w:p w:rsidR="00512B11" w:rsidRDefault="00512B11" w:rsidP="00512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игра требует от учащихся высокого уровня самостоятельности. По условиям игры заранее определяется группа «ученых-специалистов по природным зонам» в составе 4-5 человек, которые «побывали» в Африке. Специалистам предстоит отвечать на вопросы своих любознательных товарищей. Кроме обычных в этом случае целей повторения и обобщения знаний о природных зонах материка, игра формирует умение вести беседу на научную тему. Вопрос непременно начинается с вежливого обращения: «Скажите, пожалуйста…», «Будьте любезны объяснить…»; правомерно также обращение к специалистам-одноклассникам по имени и отчеству. Свои вопросы ребята могут готовить заранее; вопросы эти могут (и в разумной степени должны) быть сложными, требующими размышления, а не просто </w:t>
      </w:r>
      <w:r>
        <w:rPr>
          <w:sz w:val="28"/>
          <w:szCs w:val="28"/>
        </w:rPr>
        <w:lastRenderedPageBreak/>
        <w:t>носящими назывной характер, требующими знания какого-то отдельного факта. Составлению таких вопросов тоже приходиться учить. И еще одно. Во время проведения игры ребята учатся отвечать: ведь не будет же настоящий ученый насуплено молчать или кулак показывать автору вопроса, на который он не может ответить. Значит, он будет учиться достойно, признаваться в незнании. Первый раз на такую игру можно отвести до 30 минут урока. В классах с разным уровнем подготовки учащихся возможны различные задания. Так к числу несложных можно отнести задание по выявлению географических ошибок, в ходе которого проверяется усвоение учащимися отличительных особенностей природных зон, знаний основных представителей растительного и животного мира.</w:t>
      </w:r>
    </w:p>
    <w:p w:rsidR="00B156DE" w:rsidRDefault="00B156DE" w:rsidP="00512B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различных активных методов, которые используются в учебной практике, хочу выделить деловую игру, так как именно она активизирует мыслительную деятельность учеников, развивает творческие способности. В деловых играх на основе игрового замысла моделируются жизненные ситуации: игра </w:t>
      </w:r>
      <w:proofErr w:type="gramStart"/>
      <w:r>
        <w:rPr>
          <w:sz w:val="28"/>
          <w:szCs w:val="28"/>
        </w:rPr>
        <w:t>представляет участнику возможность</w:t>
      </w:r>
      <w:proofErr w:type="gramEnd"/>
      <w:r>
        <w:rPr>
          <w:sz w:val="28"/>
          <w:szCs w:val="28"/>
        </w:rPr>
        <w:t xml:space="preserve"> побывать в роли экскурсовода, учителя, судьи, директора и т.п. Использование деловых игр значительно укрепляет связь  ученик – преподаватель, раскрывает творческий потенциал каждого обучаемого. Опыт проведения деловой игры показал, что в ее процессе происходит более интенсивный обмен идеями, информацией, она побуждает участников к творческому процессу. </w:t>
      </w:r>
      <w:proofErr w:type="gramStart"/>
      <w:r>
        <w:rPr>
          <w:sz w:val="28"/>
          <w:szCs w:val="28"/>
        </w:rPr>
        <w:t>В последние годы деловые игры используются, как правило, в трех различных аспектах: игра – обучение, игра – тренинг, игра – исследование.</w:t>
      </w:r>
      <w:proofErr w:type="gramEnd"/>
      <w:r>
        <w:rPr>
          <w:sz w:val="28"/>
          <w:szCs w:val="28"/>
        </w:rPr>
        <w:t xml:space="preserve"> Однако следует отметить, что в чистом виде эти игры не используются; каждая конкретная деловая игра несет в себе переплетение указанных аспектов, либо в соответствии с определенными целями игры акцент может делаться на каком-то одном аспекте. Что касается различных деловых игр в школах, то они проводятся все с большим успехом и вызывают живой интерес у участников деловой игры. Некоторые специалисты считают, что такие игры могут проводиться после проведения цикла уроков или завершать курс.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проведения деловых игр включает следующие этапы:</w:t>
      </w:r>
    </w:p>
    <w:p w:rsidR="00B156DE" w:rsidRDefault="00B156DE" w:rsidP="00B156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игры.</w:t>
      </w:r>
    </w:p>
    <w:p w:rsidR="00B156DE" w:rsidRDefault="00B156DE" w:rsidP="00B156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Написание сценария, включая (руководство для ведущего, правила и рекомендации для игры), инструкции для игроков.</w:t>
      </w:r>
    </w:p>
    <w:p w:rsidR="00B156DE" w:rsidRDefault="00B156DE" w:rsidP="00B156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информации; средств обучения.</w:t>
      </w:r>
    </w:p>
    <w:p w:rsidR="00B156DE" w:rsidRDefault="00B156DE" w:rsidP="00B156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способов оценки результатов игры.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обучения умениям и навыкам использую деловые игры. Например, в седьмом классе при изучении океанов, предлагаю ученикам такие ситуации: 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Один из вас будет капитаном, другой - штурманом. Надо выбрать маршрут плавания по Атлантическому океану, поставить цель экспедиции, рассказать о природе тех мест, где вы побывали.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Представьте, что вы потерпели кораблекрушение и спаслись на плотике. Расскажите о случившемся, о попытках выжить.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Восьмиклассникам после изучения темы о Сибири и Дальнем Востоке предлагаю следующие ситуации: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 едете в поезде по Транссибирской магистрали от Хабаровска до Омска. Что вы увидите из окна поезда? 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Представьте, что в начале сентября вы пошли в лес за грибами в тайгу </w:t>
      </w:r>
      <w:proofErr w:type="spellStart"/>
      <w:r>
        <w:rPr>
          <w:sz w:val="28"/>
          <w:szCs w:val="28"/>
        </w:rPr>
        <w:t>Предбайкалья</w:t>
      </w:r>
      <w:proofErr w:type="spellEnd"/>
      <w:r>
        <w:rPr>
          <w:sz w:val="28"/>
          <w:szCs w:val="28"/>
        </w:rPr>
        <w:t xml:space="preserve"> и заблудились. У вас куртка, сапоги, коробка спичек, два бутерброда. Что в таких экстремальных условиях вы сможете предпринять?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Или, например, после изучения Урала: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Почему писатель Алексей Иванов называет Урал хребет России?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Деловая игра развивает у детей фантазию, но фантазию реальную, основанную на приобретенных знаниях, учит рассуждать, говорить, рассказывать. 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интересно проходит деловая игра по экономической географии. Вот несколько ситуаций для девятого класса: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 работаете в окрестностях Уренгоя на буровой. Какие трудности в работе и в быту вы испытываете?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 - руководитель крупного акционерного общества в районе </w:t>
      </w:r>
      <w:proofErr w:type="spellStart"/>
      <w:r>
        <w:rPr>
          <w:sz w:val="28"/>
          <w:szCs w:val="28"/>
        </w:rPr>
        <w:t>Южноякутского</w:t>
      </w:r>
      <w:proofErr w:type="spellEnd"/>
      <w:r>
        <w:rPr>
          <w:sz w:val="28"/>
          <w:szCs w:val="28"/>
        </w:rPr>
        <w:t xml:space="preserve"> ТПК. Выберите и обоснуйте профиль строящихся предприятий. Как будут решаться проблемы кадров жилищного строительства, охраны окружающей среды?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Какие новые предприятия вы бы открыли в Уральских городах, на основе имеющихся ресурсов?</w:t>
      </w:r>
    </w:p>
    <w:p w:rsidR="00B156DE" w:rsidRDefault="00B156DE" w:rsidP="00B156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Ситуаций можно придумать много. Главное, чтобы они были современными, практически полученными.</w:t>
      </w:r>
    </w:p>
    <w:p w:rsidR="00B156DE" w:rsidRDefault="00512B11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B156D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="00B156DE">
        <w:rPr>
          <w:sz w:val="28"/>
          <w:szCs w:val="28"/>
        </w:rPr>
        <w:t xml:space="preserve"> деловой игры</w:t>
      </w:r>
      <w:r>
        <w:rPr>
          <w:sz w:val="28"/>
          <w:szCs w:val="28"/>
        </w:rPr>
        <w:t xml:space="preserve"> является </w:t>
      </w:r>
      <w:r w:rsidR="00B156DE">
        <w:rPr>
          <w:sz w:val="28"/>
          <w:szCs w:val="28"/>
        </w:rPr>
        <w:t>тренинг. Например, тренинг «Люди и деньги». Этот тренинг, конечно же, лучше использовать на уроках экономики.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призван показать учащимся различные модели поведения людей, принимающих решение об использовании имеющихся у них денежных средств. Проведение тренинга займет около 15 минут.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тренинга.</w:t>
      </w:r>
    </w:p>
    <w:p w:rsidR="00B156DE" w:rsidRDefault="00B156DE" w:rsidP="00B156D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Разделить класс на четыре ролевые группы:</w:t>
      </w:r>
    </w:p>
    <w:p w:rsidR="00B156DE" w:rsidRDefault="00B156DE" w:rsidP="00B156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«бережливые» - эта группа будет играть роль людей, во многом отказывающих себе в сегодняшнем потреблении и откладывающих деньги для будущих покупок, либо на «черный день»;</w:t>
      </w:r>
    </w:p>
    <w:p w:rsidR="00B156DE" w:rsidRDefault="00B156DE" w:rsidP="00B156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«беззаботные» - люди, потребляющие весь свой доход и не откладывающих денег на будущее;</w:t>
      </w:r>
    </w:p>
    <w:p w:rsidR="00B156DE" w:rsidRDefault="00B156DE" w:rsidP="00B156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«заемщики» - люди, «живущие взаймы», активно использующие кредит;</w:t>
      </w:r>
    </w:p>
    <w:p w:rsidR="00B156DE" w:rsidRDefault="00B156DE" w:rsidP="00B156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«кредиторы» - люди, дающие в долг под проценты.</w:t>
      </w:r>
    </w:p>
    <w:p w:rsidR="00B156DE" w:rsidRDefault="00B156DE" w:rsidP="00B156D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каждой группе в течение пятиминутного обсуждения выработать аргументы в пользу своего поведения. Одновременно с этим школьникам нужно подумать, какие недостатки можно найти в типах потребительского поведения, выбранных другими группами. По истечении отведенного времени выступают представители от каждой группы. Выбранный группой представитель должен в течение 1-2 минут изложить преимущества своего поведения, а затем защитить свою позицию, ответив на вопросы других групп, указывающих ему на недостатки данного типа поведения.</w:t>
      </w:r>
    </w:p>
    <w:p w:rsidR="00B156DE" w:rsidRDefault="00B156DE" w:rsidP="00B156DE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 телевидении появилось большое число различных игровых познавательных передач: «Умники и умницы», «Звездный час», «Колесо истории», «Пойми меня», разнообразные экологические и экономические викторины. Школьники с огромным удовольствием принимают участие в таких играх и на уроках.</w:t>
      </w:r>
    </w:p>
    <w:p w:rsidR="00B156DE" w:rsidRDefault="00B156DE" w:rsidP="00B156DE">
      <w:pPr>
        <w:spacing w:line="360" w:lineRule="auto"/>
        <w:ind w:firstLine="709"/>
        <w:jc w:val="both"/>
        <w:rPr>
          <w:sz w:val="28"/>
          <w:szCs w:val="28"/>
        </w:rPr>
      </w:pPr>
    </w:p>
    <w:p w:rsidR="00926241" w:rsidRDefault="00926241"/>
    <w:sectPr w:rsidR="00926241" w:rsidSect="0092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E2B"/>
    <w:multiLevelType w:val="hybridMultilevel"/>
    <w:tmpl w:val="E47612CE"/>
    <w:lvl w:ilvl="0" w:tplc="B01E1F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F1990"/>
    <w:multiLevelType w:val="hybridMultilevel"/>
    <w:tmpl w:val="2EEC9FA4"/>
    <w:lvl w:ilvl="0" w:tplc="C0C4B1BC">
      <w:start w:val="1"/>
      <w:numFmt w:val="decimal"/>
      <w:lvlText w:val="%1)"/>
      <w:lvlJc w:val="left"/>
      <w:pPr>
        <w:tabs>
          <w:tab w:val="num" w:pos="1159"/>
        </w:tabs>
        <w:ind w:left="1159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C6B58"/>
    <w:multiLevelType w:val="hybridMultilevel"/>
    <w:tmpl w:val="0B60D296"/>
    <w:lvl w:ilvl="0" w:tplc="6C1AB3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56DE"/>
    <w:rsid w:val="00512B11"/>
    <w:rsid w:val="00926241"/>
    <w:rsid w:val="009D582F"/>
    <w:rsid w:val="00B1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56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B156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2337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2017-11-06T04:52:00Z</dcterms:created>
  <dcterms:modified xsi:type="dcterms:W3CDTF">2017-11-06T05:01:00Z</dcterms:modified>
</cp:coreProperties>
</file>