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9F6D0" w:themeColor="accent1" w:themeTint="33"/>
  <w:body>
    <w:p w:rsidR="00032CBF" w:rsidRPr="00032CBF" w:rsidRDefault="00032CBF" w:rsidP="00575509">
      <w:pPr>
        <w:jc w:val="both"/>
        <w:rPr>
          <w:rFonts w:ascii="Times New Roman" w:hAnsi="Times New Roman" w:cs="Times New Roman"/>
          <w:sz w:val="48"/>
          <w:szCs w:val="28"/>
        </w:rPr>
      </w:pPr>
    </w:p>
    <w:p w:rsidR="00032CBF" w:rsidRDefault="00032CBF" w:rsidP="00575509">
      <w:pPr>
        <w:jc w:val="both"/>
        <w:rPr>
          <w:rFonts w:ascii="Times New Roman" w:hAnsi="Times New Roman" w:cs="Times New Roman"/>
          <w:sz w:val="48"/>
          <w:szCs w:val="28"/>
        </w:rPr>
      </w:pPr>
    </w:p>
    <w:p w:rsidR="00032CBF" w:rsidRDefault="00AF1C52" w:rsidP="00575509">
      <w:pPr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noProof/>
          <w:sz w:val="4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167640</wp:posOffset>
                </wp:positionV>
                <wp:extent cx="6115050" cy="4010025"/>
                <wp:effectExtent l="57150" t="5715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01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081D4" id="Прямоугольник 1" o:spid="_x0000_s1026" style="position:absolute;margin-left:79.5pt;margin-top:13.2pt;width:481.5pt;height:315.7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" fillcolor="#cedadf [671]" stroked="f" strokeweight="1.5pt">
                <v:stroke endcap="round"/>
                <w10:wrap anchorx="page"/>
              </v:rect>
            </w:pict>
          </mc:Fallback>
        </mc:AlternateContent>
      </w:r>
    </w:p>
    <w:p w:rsidR="00032CBF" w:rsidRPr="00032CBF" w:rsidRDefault="00032CBF" w:rsidP="00032CBF">
      <w:pPr>
        <w:jc w:val="center"/>
        <w:rPr>
          <w:rFonts w:ascii="Times New Roman" w:hAnsi="Times New Roman" w:cs="Times New Roman"/>
          <w:sz w:val="48"/>
          <w:szCs w:val="28"/>
        </w:rPr>
      </w:pPr>
      <w:r w:rsidRPr="00032CBF">
        <w:rPr>
          <w:rFonts w:ascii="Times New Roman" w:hAnsi="Times New Roman" w:cs="Times New Roman"/>
          <w:sz w:val="48"/>
          <w:szCs w:val="28"/>
        </w:rPr>
        <w:t>Статья на тему</w:t>
      </w:r>
      <w:r>
        <w:rPr>
          <w:rFonts w:ascii="Times New Roman" w:hAnsi="Times New Roman" w:cs="Times New Roman"/>
          <w:sz w:val="48"/>
          <w:szCs w:val="28"/>
        </w:rPr>
        <w:t>:</w:t>
      </w:r>
    </w:p>
    <w:p w:rsidR="00032CBF" w:rsidRDefault="00032CBF" w:rsidP="00575509">
      <w:pPr>
        <w:jc w:val="both"/>
        <w:rPr>
          <w:rFonts w:ascii="Times New Roman" w:hAnsi="Times New Roman" w:cs="Times New Roman"/>
          <w:b/>
          <w:sz w:val="48"/>
          <w:szCs w:val="28"/>
        </w:rPr>
      </w:pPr>
    </w:p>
    <w:p w:rsidR="00575509" w:rsidRPr="00032CBF" w:rsidRDefault="00575509" w:rsidP="00032CBF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32CBF">
        <w:rPr>
          <w:rFonts w:ascii="Times New Roman" w:hAnsi="Times New Roman" w:cs="Times New Roman"/>
          <w:b/>
          <w:sz w:val="72"/>
          <w:szCs w:val="28"/>
        </w:rPr>
        <w:t>«Роль русского языка и литературы в формировании личности ученика»</w:t>
      </w:r>
    </w:p>
    <w:p w:rsidR="00575509" w:rsidRPr="00032CBF" w:rsidRDefault="00575509" w:rsidP="00032CB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35CE3" w:rsidRPr="00032CBF" w:rsidRDefault="00335CE3" w:rsidP="00032CB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E3" w:rsidRDefault="00335CE3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CBF" w:rsidRDefault="00AF1C52" w:rsidP="00AF1C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Тимофеева Л.А.</w:t>
      </w:r>
    </w:p>
    <w:p w:rsidR="00032CBF" w:rsidRDefault="00032CBF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CBF" w:rsidRDefault="00032CBF" w:rsidP="00575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CBF" w:rsidRDefault="00AF1C52" w:rsidP="00AF1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032CBF" w:rsidRDefault="004541F8" w:rsidP="004541F8">
      <w:pPr>
        <w:spacing w:after="0" w:line="257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35CE3" w:rsidRPr="00335CE3">
        <w:rPr>
          <w:rFonts w:ascii="Times New Roman" w:hAnsi="Times New Roman" w:cs="Times New Roman"/>
          <w:sz w:val="28"/>
          <w:szCs w:val="28"/>
        </w:rPr>
        <w:t xml:space="preserve">Русский язык и литература являются важнейшими базовыми национально культурными ценностями русского народа, передаваемыми от поколения к поколению, являющимися основой духовно-нравственного развития и воспитания личности. Опора на них определяет самосознание российского народа и позволяет человеку </w:t>
      </w:r>
      <w:r w:rsidR="00032CBF">
        <w:rPr>
          <w:rFonts w:ascii="Times New Roman" w:hAnsi="Times New Roman" w:cs="Times New Roman"/>
          <w:sz w:val="28"/>
          <w:szCs w:val="28"/>
        </w:rPr>
        <w:t>противостоять разрушающим в</w:t>
      </w:r>
      <w:r w:rsidR="00335CE3" w:rsidRPr="00335CE3">
        <w:rPr>
          <w:rFonts w:ascii="Times New Roman" w:hAnsi="Times New Roman" w:cs="Times New Roman"/>
          <w:sz w:val="28"/>
          <w:szCs w:val="28"/>
        </w:rPr>
        <w:t xml:space="preserve">лияниям. </w:t>
      </w:r>
    </w:p>
    <w:p w:rsidR="00575509" w:rsidRDefault="004541F8" w:rsidP="004541F8">
      <w:pPr>
        <w:spacing w:after="0" w:line="257" w:lineRule="auto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CE3" w:rsidRPr="00335CE3">
        <w:rPr>
          <w:rFonts w:ascii="Times New Roman" w:hAnsi="Times New Roman" w:cs="Times New Roman"/>
          <w:sz w:val="28"/>
          <w:szCs w:val="28"/>
        </w:rPr>
        <w:t>Веками миллионы талантливых безымянных людей бесконечной цепи поколений трудились над переработкой словесного «сырья», пр</w:t>
      </w:r>
      <w:r w:rsidR="00032CBF">
        <w:rPr>
          <w:rFonts w:ascii="Times New Roman" w:hAnsi="Times New Roman" w:cs="Times New Roman"/>
          <w:sz w:val="28"/>
          <w:szCs w:val="28"/>
        </w:rPr>
        <w:t>опуская его через фильтры талант</w:t>
      </w:r>
      <w:r w:rsidR="00335CE3" w:rsidRPr="00335CE3">
        <w:rPr>
          <w:rFonts w:ascii="Times New Roman" w:hAnsi="Times New Roman" w:cs="Times New Roman"/>
          <w:sz w:val="28"/>
          <w:szCs w:val="28"/>
        </w:rPr>
        <w:t>а, ума, вкуса, практического применения. Знание родного языка, умение пользоваться его «золотым фоном пословицами и</w:t>
      </w:r>
      <w:r w:rsidR="00032CBF">
        <w:rPr>
          <w:rFonts w:ascii="Times New Roman" w:hAnsi="Times New Roman" w:cs="Times New Roman"/>
          <w:sz w:val="28"/>
          <w:szCs w:val="28"/>
        </w:rPr>
        <w:t xml:space="preserve"> поговорками, фразеологизмами с</w:t>
      </w:r>
      <w:r w:rsidR="00335CE3" w:rsidRPr="00335CE3">
        <w:rPr>
          <w:rFonts w:ascii="Times New Roman" w:hAnsi="Times New Roman" w:cs="Times New Roman"/>
          <w:sz w:val="28"/>
          <w:szCs w:val="28"/>
        </w:rPr>
        <w:t>и</w:t>
      </w:r>
      <w:r w:rsidR="00032CBF">
        <w:rPr>
          <w:rFonts w:ascii="Times New Roman" w:hAnsi="Times New Roman" w:cs="Times New Roman"/>
          <w:sz w:val="28"/>
          <w:szCs w:val="28"/>
        </w:rPr>
        <w:t>нони</w:t>
      </w:r>
      <w:r w:rsidR="00335CE3" w:rsidRPr="00335CE3">
        <w:rPr>
          <w:rFonts w:ascii="Times New Roman" w:hAnsi="Times New Roman" w:cs="Times New Roman"/>
          <w:sz w:val="28"/>
          <w:szCs w:val="28"/>
        </w:rPr>
        <w:t xml:space="preserve">мами и антонимами. 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Основу русского языка как школьного учебного предмета составляет наука о русском языке. Она многопрофильна: в нее входит современный русский язык, его история и диалектология, смежные науки - графика, орфография и пунктуация. В разные периоды развития отечественной школы состав учебного предмета "Русский язык" менялся в зависимости от целей изучения русского языка, от уровня развития науки о русском языке и наук психолого-педагогического цикла. Русский язык как родной относится к числу важнейших учебных предметов, составляющих вместе с другими школьными дисциплинами основу общего образования выпускников. 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Преподавание русского языка имеет в нашей стране богатую традицию и признанные достижения. Естественно, что переход школы на новые образовательные стандарты не может не беспокоить учителей, да и образовательное сообщество в целом. Задача учителя русского языка сегодня состоит и в том, чтобы самому стать активным потребителем новой информации в области педагогики, в огромном количестве появляющейся в сети, анализировать её и использовать в обучении того непростого контингента, который приходит в классы в последние годы.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Современная школа с точки зрения социального заказа должна дать прочные знания о языке, добиться свободного владения им. Лингвистическая наука достаточно полно описала все уровни русского языка и все функционально-стилистические разновидности русской речи. Это позволило поставить задачу изучения языка во всех его основных проявлениях. Методика преподавания русского языка, опираясь на достижения педагогики и детской психологии, разработала систему изучения новых разделов науки о языке, включенных в программу, и развития связной речи, создав тем самым возможность реализации поставленных целей.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Русский язык как учебный предмет решает две группы задач: специальные (они вытекают из его особенностей)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(они реализуются всеми школьными дисциплинами). Также русский язык как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учебный предмет имеет чрезвычайно важное значение в деле гуманитарной подготовки к жизни подрастающего поколения: он закладывает основы лингвистического образования, т.е. совокупности знаний об основном средстве общения – языке, его устройстве и функционировании в речи. Знания о нем выполняют две функции: они обеспечивают компетентность учеников в пользовании языком, а также служат базой формирования языковых и речевых умений и навыков.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Компетентность учащихся в знаниях о языке и речи обеспечивается в результате изучения всех сторон языка (его фонетики, лексики, словопроизводства, морфологии и синтаксиса) и речи (ее текстовой основы, стилевых разновидностей и типов организации высказывания), его обеих форм – устной и письменной, норм литературного языка. Все это, усвоенное достаточно прочно, обеспечивает школьникам сознательное пользование языком в собственной речи, базу для самоконтроля при применении языка как средства общения.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программу по русскому языку включено большое количество языковых и речевых умений и навыков, формирование которых теснейшим образом связано со знаниями о языке. Большое место среди умений и навыков, формируемых в школе, занимают орфографические и пунктуационные умения и навыки.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Государственный образовательный стандарт общего образования определяет помимо общей концепции образования цели и содержание обучения в предметных областях. «Обязательный минимум содержания основных образовательных программ» включает перечисление тем, обязательных к включению в любую программу по русскому языку, обеспечивающих формирование трех видов компетенций: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Требования к уровню подготовки выпускников также включены в Обязательный минимум и описывают, что именно в результате изучения русского языка ученик должен знать, понимать, уметь и использовать в практической деятельности и повседневной жизни. Для основной общей школы принята ориентация на речевое развитие и формирование коммуникативной компетенции, для старшей школы принято разграничение базового и профильного уровня.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Русский язык хранит результаты познавательной деятельности народа, отражая его прошлое и настоящее, передаёт накопленные знания следующим поколениям.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Важнейшее и даже главенствующее место</w:t>
      </w:r>
      <w:r>
        <w:rPr>
          <w:rFonts w:ascii="Times New Roman" w:hAnsi="Times New Roman" w:cs="Times New Roman"/>
          <w:sz w:val="28"/>
          <w:szCs w:val="28"/>
        </w:rPr>
        <w:t> этого учебного предмета в учебном плане определяется ролью русского языка в жизни российского общества, в развитии мышления детей, в формировании их сознания и самосознания.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От уровня его преподавания, следовательно, во многом зависят успехи учащихся в овладении как самим русским языком в качестве средства общения во всех формах его применения, так и всеми остальными учебными предметами.</w:t>
      </w:r>
    </w:p>
    <w:p w:rsidR="00575509" w:rsidRDefault="00575509" w:rsidP="00032CBF">
      <w:pPr>
        <w:spacing w:after="0" w:line="25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131A74" w:rsidRDefault="00131A74" w:rsidP="00032CBF">
      <w:pPr>
        <w:spacing w:after="0" w:line="257" w:lineRule="auto"/>
        <w:ind w:left="340"/>
      </w:pPr>
    </w:p>
    <w:sectPr w:rsidR="0013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3D"/>
    <w:multiLevelType w:val="multilevel"/>
    <w:tmpl w:val="7DAA7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59"/>
    <w:rsid w:val="00032CBF"/>
    <w:rsid w:val="00131A74"/>
    <w:rsid w:val="00335CE3"/>
    <w:rsid w:val="004541F8"/>
    <w:rsid w:val="00575509"/>
    <w:rsid w:val="007E7E59"/>
    <w:rsid w:val="00887346"/>
    <w:rsid w:val="00A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12F"/>
  <w15:chartTrackingRefBased/>
  <w15:docId w15:val="{3594F7C4-6664-439D-A124-A120016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Тимофеева</dc:creator>
  <cp:keywords/>
  <dc:description/>
  <cp:lastModifiedBy>Алина Тимофеева</cp:lastModifiedBy>
  <cp:revision>8</cp:revision>
  <dcterms:created xsi:type="dcterms:W3CDTF">2023-05-27T12:19:00Z</dcterms:created>
  <dcterms:modified xsi:type="dcterms:W3CDTF">2023-05-27T12:38:00Z</dcterms:modified>
</cp:coreProperties>
</file>