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1091" w14:textId="77777777" w:rsidR="0080478C" w:rsidRPr="0080478C" w:rsidRDefault="0080478C" w:rsidP="0080478C">
      <w:pPr>
        <w:spacing w:line="360" w:lineRule="auto"/>
        <w:ind w:left="284" w:right="283" w:firstLine="850"/>
        <w:jc w:val="center"/>
        <w:rPr>
          <w:rFonts w:ascii="Monotype Corsiva" w:hAnsi="Monotype Corsiva"/>
          <w:b/>
          <w:color w:val="943634" w:themeColor="accent2" w:themeShade="BF"/>
          <w:sz w:val="40"/>
        </w:rPr>
      </w:pPr>
      <w:r w:rsidRPr="0080478C">
        <w:rPr>
          <w:rFonts w:ascii="Monotype Corsiva" w:hAnsi="Monotype Corsiva"/>
          <w:b/>
          <w:color w:val="943634" w:themeColor="accent2" w:themeShade="BF"/>
          <w:sz w:val="40"/>
        </w:rPr>
        <w:t>Рекомендации для родителей</w:t>
      </w:r>
    </w:p>
    <w:p w14:paraId="672F4378" w14:textId="168382BF" w:rsidR="0080478C" w:rsidRPr="004F3D33" w:rsidRDefault="0080478C" w:rsidP="0080478C">
      <w:pPr>
        <w:pStyle w:val="4"/>
        <w:spacing w:before="0" w:after="0" w:line="360" w:lineRule="auto"/>
        <w:ind w:left="284" w:right="283" w:firstLine="850"/>
        <w:jc w:val="center"/>
        <w:rPr>
          <w:rFonts w:ascii="Times New Roman" w:hAnsi="Times New Roman"/>
          <w:bCs w:val="0"/>
          <w:i/>
          <w:color w:val="002060"/>
          <w:szCs w:val="24"/>
        </w:rPr>
      </w:pPr>
      <w:r w:rsidRPr="004F3D33">
        <w:rPr>
          <w:rFonts w:ascii="Times New Roman" w:hAnsi="Times New Roman"/>
          <w:bCs w:val="0"/>
          <w:i/>
          <w:color w:val="002060"/>
          <w:szCs w:val="24"/>
        </w:rPr>
        <w:t>«</w:t>
      </w:r>
      <w:r w:rsidR="00C422D5">
        <w:rPr>
          <w:rFonts w:ascii="Times New Roman" w:hAnsi="Times New Roman"/>
          <w:bCs w:val="0"/>
          <w:i/>
          <w:color w:val="002060"/>
          <w:szCs w:val="24"/>
        </w:rPr>
        <w:t>Играем дружно</w:t>
      </w:r>
      <w:r w:rsidR="000E456E">
        <w:rPr>
          <w:rFonts w:ascii="Times New Roman" w:hAnsi="Times New Roman"/>
          <w:bCs w:val="0"/>
          <w:i/>
          <w:color w:val="002060"/>
          <w:szCs w:val="24"/>
        </w:rPr>
        <w:t xml:space="preserve"> в семье</w:t>
      </w:r>
      <w:bookmarkStart w:id="0" w:name="_GoBack"/>
      <w:bookmarkEnd w:id="0"/>
      <w:r w:rsidRPr="004F3D33">
        <w:rPr>
          <w:rFonts w:ascii="Times New Roman" w:hAnsi="Times New Roman"/>
          <w:bCs w:val="0"/>
          <w:i/>
          <w:color w:val="002060"/>
          <w:szCs w:val="24"/>
        </w:rPr>
        <w:t>»</w:t>
      </w:r>
    </w:p>
    <w:p w14:paraId="1B3C46A9" w14:textId="77777777" w:rsidR="0080478C" w:rsidRPr="00382495" w:rsidRDefault="0080478C" w:rsidP="0080478C">
      <w:pPr>
        <w:spacing w:line="360" w:lineRule="auto"/>
        <w:ind w:left="284" w:right="283" w:firstLine="85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132C02" wp14:editId="498C0558">
            <wp:simplePos x="0" y="0"/>
            <wp:positionH relativeFrom="column">
              <wp:posOffset>3406140</wp:posOffset>
            </wp:positionH>
            <wp:positionV relativeFrom="paragraph">
              <wp:posOffset>2901315</wp:posOffset>
            </wp:positionV>
            <wp:extent cx="2679065" cy="1838325"/>
            <wp:effectExtent l="19050" t="0" r="6985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2495">
        <w:rPr>
          <w:color w:val="000000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  <w:r w:rsidRPr="00382495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14:paraId="726F82BB" w14:textId="77777777" w:rsidR="0080478C" w:rsidRPr="00382495" w:rsidRDefault="0080478C" w:rsidP="0080478C">
      <w:pPr>
        <w:spacing w:line="360" w:lineRule="auto"/>
        <w:ind w:left="284" w:right="283" w:firstLine="850"/>
        <w:jc w:val="both"/>
        <w:rPr>
          <w:color w:val="000000"/>
        </w:rPr>
      </w:pPr>
      <w:r w:rsidRPr="00382495">
        <w:rPr>
          <w:color w:val="000000"/>
        </w:rPr>
        <w:t xml:space="preserve">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</w:t>
      </w:r>
    </w:p>
    <w:p w14:paraId="3AF728C2" w14:textId="77777777" w:rsidR="0080478C" w:rsidRDefault="0080478C" w:rsidP="0080478C">
      <w:pPr>
        <w:spacing w:line="360" w:lineRule="auto"/>
        <w:ind w:left="284" w:right="283" w:firstLine="850"/>
        <w:jc w:val="both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B5D8CA" wp14:editId="2A4A6C5D">
            <wp:simplePos x="0" y="0"/>
            <wp:positionH relativeFrom="column">
              <wp:posOffset>2872740</wp:posOffset>
            </wp:positionH>
            <wp:positionV relativeFrom="paragraph">
              <wp:posOffset>-15240</wp:posOffset>
            </wp:positionV>
            <wp:extent cx="2849245" cy="2095500"/>
            <wp:effectExtent l="19050" t="0" r="8255" b="0"/>
            <wp:wrapTight wrapText="bothSides">
              <wp:wrapPolygon edited="0">
                <wp:start x="-144" y="0"/>
                <wp:lineTo x="-144" y="21404"/>
                <wp:lineTo x="21663" y="21404"/>
                <wp:lineTo x="21663" y="0"/>
                <wp:lineTo x="-144" y="0"/>
              </wp:wrapPolygon>
            </wp:wrapTight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2495">
        <w:rPr>
          <w:color w:val="000000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8F11EA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14:paraId="36E378D0" w14:textId="77777777" w:rsidR="0080478C" w:rsidRPr="00382495" w:rsidRDefault="0080478C" w:rsidP="0080478C">
      <w:pPr>
        <w:spacing w:line="360" w:lineRule="auto"/>
        <w:ind w:left="284" w:right="283" w:firstLine="850"/>
        <w:jc w:val="both"/>
        <w:rPr>
          <w:color w:val="000000"/>
        </w:rPr>
      </w:pPr>
      <w:r w:rsidRPr="00382495">
        <w:rPr>
          <w:color w:val="000000"/>
        </w:rPr>
        <w:t>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14:paraId="4F9E9156" w14:textId="77777777" w:rsidR="0080478C" w:rsidRDefault="0080478C" w:rsidP="0080478C">
      <w:pPr>
        <w:pStyle w:val="1"/>
        <w:spacing w:before="0" w:beforeAutospacing="0" w:after="0" w:afterAutospacing="0" w:line="360" w:lineRule="auto"/>
        <w:ind w:right="283" w:firstLine="709"/>
        <w:jc w:val="center"/>
        <w:rPr>
          <w:i/>
          <w:color w:val="943634"/>
          <w:sz w:val="36"/>
          <w:szCs w:val="24"/>
        </w:rPr>
      </w:pPr>
      <w:r>
        <w:rPr>
          <w:b w:val="0"/>
          <w:noProof/>
          <w:color w:val="000000"/>
          <w:sz w:val="24"/>
          <w:szCs w:val="28"/>
        </w:rPr>
        <w:drawing>
          <wp:inline distT="0" distB="0" distL="0" distR="0" wp14:anchorId="042C015B" wp14:editId="273CC42C">
            <wp:extent cx="1959610" cy="222059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D63">
        <w:rPr>
          <w:i/>
          <w:color w:val="943634"/>
          <w:sz w:val="36"/>
          <w:szCs w:val="24"/>
        </w:rPr>
        <w:t xml:space="preserve"> </w:t>
      </w:r>
    </w:p>
    <w:p w14:paraId="113A7EEA" w14:textId="77777777" w:rsidR="0080478C" w:rsidRPr="004F3D33" w:rsidRDefault="0080478C" w:rsidP="0080478C">
      <w:pPr>
        <w:pStyle w:val="1"/>
        <w:spacing w:before="0" w:beforeAutospacing="0" w:after="0" w:afterAutospacing="0" w:line="360" w:lineRule="auto"/>
        <w:ind w:left="284" w:right="283" w:firstLine="850"/>
        <w:jc w:val="center"/>
        <w:rPr>
          <w:color w:val="002060"/>
          <w:sz w:val="28"/>
          <w:szCs w:val="24"/>
        </w:rPr>
      </w:pPr>
      <w:r>
        <w:rPr>
          <w:b w:val="0"/>
          <w:bCs w:val="0"/>
          <w:i/>
          <w:color w:val="943634"/>
          <w:sz w:val="44"/>
        </w:rPr>
        <w:br w:type="page"/>
      </w:r>
      <w:r w:rsidRPr="004F3D33">
        <w:rPr>
          <w:i/>
          <w:color w:val="002060"/>
          <w:sz w:val="28"/>
          <w:szCs w:val="24"/>
        </w:rPr>
        <w:lastRenderedPageBreak/>
        <w:t>«Играем вместе с детьми»</w:t>
      </w:r>
      <w:r w:rsidRPr="004F3D33">
        <w:rPr>
          <w:color w:val="002060"/>
          <w:sz w:val="28"/>
          <w:szCs w:val="24"/>
        </w:rPr>
        <w:t xml:space="preserve"> </w:t>
      </w:r>
    </w:p>
    <w:p w14:paraId="0C23955A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3E83BB" wp14:editId="36507C2B">
            <wp:simplePos x="0" y="0"/>
            <wp:positionH relativeFrom="column">
              <wp:posOffset>3558540</wp:posOffset>
            </wp:positionH>
            <wp:positionV relativeFrom="paragraph">
              <wp:posOffset>30480</wp:posOffset>
            </wp:positionV>
            <wp:extent cx="2399665" cy="1809750"/>
            <wp:effectExtent l="19050" t="0" r="635" b="0"/>
            <wp:wrapTight wrapText="bothSides">
              <wp:wrapPolygon edited="0">
                <wp:start x="-171" y="0"/>
                <wp:lineTo x="-171" y="21373"/>
                <wp:lineTo x="21606" y="21373"/>
                <wp:lineTo x="21606" y="0"/>
                <wp:lineTo x="-171" y="0"/>
              </wp:wrapPolygon>
            </wp:wrapTight>
            <wp:docPr id="4" name="Рисунок 1" descr="http://im4-tub-ru.yandex.net/i?id=290312556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4-tub-ru.yandex.net/i?id=290312556-57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1EA"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14:paraId="4C2555F7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14:paraId="4F5FCE61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14:paraId="297D3D6D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B8524A" wp14:editId="6239C476">
            <wp:simplePos x="0" y="0"/>
            <wp:positionH relativeFrom="column">
              <wp:posOffset>215265</wp:posOffset>
            </wp:positionH>
            <wp:positionV relativeFrom="paragraph">
              <wp:posOffset>15240</wp:posOffset>
            </wp:positionV>
            <wp:extent cx="2598420" cy="2377440"/>
            <wp:effectExtent l="19050" t="0" r="0" b="0"/>
            <wp:wrapTight wrapText="bothSides">
              <wp:wrapPolygon edited="0">
                <wp:start x="-158" y="0"/>
                <wp:lineTo x="-158" y="21462"/>
                <wp:lineTo x="21537" y="21462"/>
                <wp:lineTo x="21537" y="0"/>
                <wp:lineTo x="-158" y="0"/>
              </wp:wrapPolygon>
            </wp:wrapTight>
            <wp:docPr id="5" name="Рисунок 4" descr="http://im7-tub-ru.yandex.net/i?id=125095834-1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7-tub-ru.yandex.net/i?id=125095834-10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1EA"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14:paraId="44AA3E70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14:paraId="522A1F3C" w14:textId="77777777" w:rsidR="0080478C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</w:t>
      </w:r>
      <w:r w:rsidRPr="008F11EA">
        <w:rPr>
          <w:rStyle w:val="apple-converted-space"/>
        </w:rPr>
        <w:t> </w:t>
      </w:r>
      <w:r w:rsidRPr="008F11EA">
        <w:t>Ждать, пока он сам начнёт играть самостоятельно – значит заведомо тормозить развитие детской личности.</w:t>
      </w:r>
    </w:p>
    <w:p w14:paraId="34FD24C1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D32CC11" wp14:editId="00CB82EB">
            <wp:simplePos x="0" y="0"/>
            <wp:positionH relativeFrom="column">
              <wp:posOffset>4311015</wp:posOffset>
            </wp:positionH>
            <wp:positionV relativeFrom="paragraph">
              <wp:posOffset>41910</wp:posOffset>
            </wp:positionV>
            <wp:extent cx="1535430" cy="1533525"/>
            <wp:effectExtent l="19050" t="0" r="7620" b="0"/>
            <wp:wrapTight wrapText="bothSides">
              <wp:wrapPolygon edited="0">
                <wp:start x="-268" y="0"/>
                <wp:lineTo x="-268" y="21466"/>
                <wp:lineTo x="21707" y="21466"/>
                <wp:lineTo x="21707" y="0"/>
                <wp:lineTo x="-268" y="0"/>
              </wp:wrapPolygon>
            </wp:wrapTight>
            <wp:docPr id="6" name="Рисунок 14" descr="http://im4-tub-ru.yandex.net/i?id=89678926-2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im4-tub-ru.yandex.net/i?id=89678926-20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1EA">
        <w:t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</w:t>
      </w:r>
      <w:r w:rsidRPr="008F11EA">
        <w:rPr>
          <w:rStyle w:val="apple-converted-space"/>
        </w:rPr>
        <w:t> </w:t>
      </w:r>
      <w:r w:rsidRPr="008F11EA">
        <w:t>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14:paraId="6E77BF6D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14:paraId="02F7A519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Ребёнок очень рад минутам, подаренным ему родителями в игре.</w:t>
      </w:r>
    </w:p>
    <w:p w14:paraId="71856428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Игрой можно увлечь, заставить играть нельзя!</w:t>
      </w:r>
    </w:p>
    <w:p w14:paraId="25603597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Природа игры такова, что при отсутствии абсолютной добровольности, она перестает быть игрой.</w:t>
      </w:r>
    </w:p>
    <w:p w14:paraId="76F4B15A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Не объясняйте ребенку, как надо играть, а играйте вместе с ним , принимая позицию партнера, а не учителя.</w:t>
      </w:r>
    </w:p>
    <w:p w14:paraId="2444BF2F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14:paraId="7C6740B7" w14:textId="77777777" w:rsidR="0080478C" w:rsidRPr="008F11EA" w:rsidRDefault="0080478C" w:rsidP="0080478C">
      <w:pPr>
        <w:numPr>
          <w:ilvl w:val="0"/>
          <w:numId w:val="1"/>
        </w:numPr>
        <w:spacing w:line="360" w:lineRule="auto"/>
        <w:ind w:left="284" w:right="283" w:firstLine="850"/>
        <w:jc w:val="both"/>
      </w:pPr>
      <w:r w:rsidRPr="008F11EA">
        <w:t>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14:paraId="202ABA19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rPr>
          <w:rStyle w:val="a4"/>
          <w:iCs/>
        </w:rPr>
        <w:t>Доставьте радость своему ребенку и себе заодно - поиграйте вместе. Не знаете, во что? Посмотрите ниже, предлагаемые  игры не просто интересные, но и полезные.</w:t>
      </w:r>
    </w:p>
    <w:p w14:paraId="22321040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1.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Солнце</w:t>
      </w:r>
      <w:r w:rsidRPr="008F11EA">
        <w:t>. Нарисовать на бумаге большой желтый круг. Затем поочередно (один штрих делает ребенок, следующий - мама или папа и т.д.) пририсовать к солнцу как можно больше лучей .</w:t>
      </w:r>
    </w:p>
    <w:p w14:paraId="75A61F71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lastRenderedPageBreak/>
        <w:t>2.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Змея</w:t>
      </w:r>
      <w:r w:rsidRPr="008F11EA"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14:paraId="01113B19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3.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Вылепить ежика</w:t>
      </w:r>
      <w:r w:rsidRPr="008F11EA">
        <w:t>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 .</w:t>
      </w:r>
    </w:p>
    <w:p w14:paraId="0D14EA1A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4.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Тренировка памяти</w:t>
      </w:r>
      <w:r w:rsidRPr="008F11EA">
        <w:t>. На подносе укладываются шесть различных небольших предметов, например игрушечный автомобиль, конфетка, карандаш, точилка, расческа, ложка... В течение короткого времени ребенок запоминает, что лежит, потом поднос чем-нибудь накрывают. Что под покрывалом? Затем поменяться ролями .</w:t>
      </w:r>
    </w:p>
    <w:p w14:paraId="7665ADE0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5.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Ветеринарная больница</w:t>
      </w:r>
      <w:r w:rsidRPr="008F11EA">
        <w:t>. Мягкие игрушки укладываем в постель и лечим: перевязываем, даем лекарства, измеряем температуру, ставим компрессы и т.д.</w:t>
      </w:r>
    </w:p>
    <w:p w14:paraId="35CC6C30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6.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Картинки-кляксы</w:t>
      </w:r>
      <w:r w:rsidRPr="008F11EA">
        <w:t>. Брызнуть тушь на бумагу. Бумагу сложить кляксой внутрь, затем снова развернуть. Из отпечатков нарисовать картинку.</w:t>
      </w:r>
    </w:p>
    <w:p w14:paraId="7E5F4EC4" w14:textId="77777777" w:rsidR="0080478C" w:rsidRDefault="0080478C" w:rsidP="0080478C">
      <w:pPr>
        <w:pStyle w:val="a3"/>
        <w:spacing w:before="0" w:beforeAutospacing="0" w:after="0" w:afterAutospacing="0" w:line="360" w:lineRule="auto"/>
        <w:ind w:left="284" w:right="283" w:firstLine="850"/>
        <w:jc w:val="both"/>
      </w:pPr>
      <w:r w:rsidRPr="008F11EA">
        <w:t>7.</w:t>
      </w:r>
      <w:r w:rsidRPr="008F11EA">
        <w:rPr>
          <w:rStyle w:val="apple-converted-space"/>
        </w:rPr>
        <w:t> </w:t>
      </w:r>
      <w:r w:rsidRPr="008F11EA">
        <w:rPr>
          <w:u w:val="single"/>
        </w:rPr>
        <w:t>Фигура-коврик</w:t>
      </w:r>
      <w:r w:rsidRPr="008F11EA">
        <w:t>. Из брюк, рубашки и ботинок выкладываем на полу фигуру. Рисуем на бумаге подходящее по размеру лицо, вырезаем и прикладываем.</w:t>
      </w:r>
    </w:p>
    <w:p w14:paraId="295DB389" w14:textId="77777777" w:rsidR="0080478C" w:rsidRPr="008F11EA" w:rsidRDefault="0080478C" w:rsidP="0080478C">
      <w:pPr>
        <w:pStyle w:val="a3"/>
        <w:spacing w:before="0" w:beforeAutospacing="0" w:after="0" w:afterAutospacing="0" w:line="360" w:lineRule="auto"/>
        <w:ind w:right="283" w:firstLine="709"/>
        <w:jc w:val="both"/>
      </w:pPr>
    </w:p>
    <w:p w14:paraId="0ABD4BD7" w14:textId="77777777" w:rsidR="00235777" w:rsidRDefault="0080478C">
      <w:r>
        <w:rPr>
          <w:noProof/>
        </w:rPr>
        <w:drawing>
          <wp:inline distT="0" distB="0" distL="0" distR="0" wp14:anchorId="1A6A2393" wp14:editId="74E38CB3">
            <wp:extent cx="5543550" cy="4162425"/>
            <wp:effectExtent l="19050" t="0" r="0" b="0"/>
            <wp:docPr id="7" name="Рисунок 10" descr="http://www.bavun.ru/mainclass/photos/6/5/1363806917jav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bavun.ru/mainclass/photos/6/5/1363806917jave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777" w:rsidSect="0023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1166B"/>
    <w:multiLevelType w:val="multilevel"/>
    <w:tmpl w:val="691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78C"/>
    <w:rsid w:val="000E456E"/>
    <w:rsid w:val="00235777"/>
    <w:rsid w:val="003D6A61"/>
    <w:rsid w:val="0080478C"/>
    <w:rsid w:val="00C422D5"/>
    <w:rsid w:val="00E9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494"/>
  <w15:docId w15:val="{BC4DEA1E-7889-4E4A-B455-14F57C1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047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8047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7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8047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80478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0478C"/>
    <w:rPr>
      <w:rFonts w:cs="Times New Roman"/>
    </w:rPr>
  </w:style>
  <w:style w:type="character" w:styleId="a4">
    <w:name w:val="Emphasis"/>
    <w:uiPriority w:val="99"/>
    <w:qFormat/>
    <w:rsid w:val="0080478C"/>
    <w:rPr>
      <w:rFonts w:cs="Times New Roman"/>
      <w:i/>
    </w:rPr>
  </w:style>
  <w:style w:type="paragraph" w:styleId="a5">
    <w:name w:val="Balloon Text"/>
    <w:basedOn w:val="a"/>
    <w:link w:val="a6"/>
    <w:uiPriority w:val="99"/>
    <w:semiHidden/>
    <w:unhideWhenUsed/>
    <w:rsid w:val="008047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1260</Words>
  <Characters>7188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pc</cp:lastModifiedBy>
  <cp:revision>6</cp:revision>
  <dcterms:created xsi:type="dcterms:W3CDTF">2015-03-11T11:57:00Z</dcterms:created>
  <dcterms:modified xsi:type="dcterms:W3CDTF">2019-09-22T16:03:00Z</dcterms:modified>
</cp:coreProperties>
</file>