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716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1716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1716" w:rsidRPr="00287663" w:rsidRDefault="00F81716" w:rsidP="00F8171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7663">
        <w:rPr>
          <w:rFonts w:ascii="Times New Roman" w:hAnsi="Times New Roman" w:cs="Times New Roman"/>
          <w:b/>
          <w:sz w:val="32"/>
          <w:szCs w:val="32"/>
        </w:rPr>
        <w:t xml:space="preserve">Языковая игра в рамках технологии формирования </w:t>
      </w:r>
      <w:proofErr w:type="spellStart"/>
      <w:r w:rsidRPr="00287663">
        <w:rPr>
          <w:rFonts w:ascii="Times New Roman" w:hAnsi="Times New Roman" w:cs="Times New Roman"/>
          <w:b/>
          <w:sz w:val="32"/>
          <w:szCs w:val="32"/>
        </w:rPr>
        <w:t>лингвокреативности</w:t>
      </w:r>
      <w:proofErr w:type="spellEnd"/>
    </w:p>
    <w:p w:rsidR="00F81716" w:rsidRPr="0011159E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81716" w:rsidRPr="0011159E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1159E">
        <w:rPr>
          <w:rFonts w:ascii="Times New Roman" w:hAnsi="Times New Roman" w:cs="Times New Roman"/>
          <w:i/>
          <w:sz w:val="28"/>
          <w:szCs w:val="28"/>
        </w:rPr>
        <w:t>Известно, что детское языкотворчество приходится на достаточно ранний возраст. Недаром известная книга К.И.Чуковского называется «От двух до пяти». Затем речь ребенка начинает становиться более стандартной, а порой к юношескому возрасту становится даже шаблонной, бедной. Каким должно быть школьное преподавание русского языка и литературы, чтобы ученики, с одной стороны, владели литературной нормой языка, а с другой – проявляли бы себя как творческая языковая личность? Этой сложной проблеме посвящена настоящая статья.</w:t>
      </w:r>
    </w:p>
    <w:p w:rsidR="00F81716" w:rsidRPr="0011159E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1716" w:rsidRPr="0011159E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59E">
        <w:rPr>
          <w:rFonts w:ascii="Times New Roman" w:hAnsi="Times New Roman" w:cs="Times New Roman"/>
          <w:sz w:val="28"/>
          <w:szCs w:val="28"/>
        </w:rPr>
        <w:t xml:space="preserve">Благодатным материалом для развития творческих способностей в языке может служить  </w:t>
      </w:r>
      <w:proofErr w:type="spellStart"/>
      <w:r w:rsidRPr="0011159E">
        <w:rPr>
          <w:rFonts w:ascii="Times New Roman" w:hAnsi="Times New Roman" w:cs="Times New Roman"/>
          <w:sz w:val="28"/>
          <w:szCs w:val="28"/>
        </w:rPr>
        <w:t>наследиеН.С.Лескова</w:t>
      </w:r>
      <w:proofErr w:type="spellEnd"/>
      <w:r w:rsidRPr="0011159E">
        <w:rPr>
          <w:rFonts w:ascii="Times New Roman" w:hAnsi="Times New Roman" w:cs="Times New Roman"/>
          <w:sz w:val="28"/>
          <w:szCs w:val="28"/>
        </w:rPr>
        <w:t xml:space="preserve">, у которого, по словам известного филолога </w:t>
      </w:r>
      <w:proofErr w:type="spellStart"/>
      <w:r w:rsidRPr="0011159E">
        <w:rPr>
          <w:rFonts w:ascii="Times New Roman" w:hAnsi="Times New Roman" w:cs="Times New Roman"/>
          <w:sz w:val="28"/>
          <w:szCs w:val="28"/>
        </w:rPr>
        <w:t>С.Дурылина</w:t>
      </w:r>
      <w:proofErr w:type="spellEnd"/>
      <w:r w:rsidRPr="0011159E">
        <w:rPr>
          <w:rFonts w:ascii="Times New Roman" w:hAnsi="Times New Roman" w:cs="Times New Roman"/>
          <w:sz w:val="28"/>
          <w:szCs w:val="28"/>
        </w:rPr>
        <w:t xml:space="preserve">, преобладали две художественные стихии – </w:t>
      </w:r>
      <w:proofErr w:type="spellStart"/>
      <w:r w:rsidRPr="0011159E">
        <w:rPr>
          <w:rFonts w:ascii="Times New Roman" w:hAnsi="Times New Roman" w:cs="Times New Roman"/>
          <w:sz w:val="28"/>
          <w:szCs w:val="28"/>
        </w:rPr>
        <w:t>легендотворчество</w:t>
      </w:r>
      <w:proofErr w:type="spellEnd"/>
      <w:r w:rsidRPr="0011159E">
        <w:rPr>
          <w:rFonts w:ascii="Times New Roman" w:hAnsi="Times New Roman" w:cs="Times New Roman"/>
          <w:sz w:val="28"/>
          <w:szCs w:val="28"/>
        </w:rPr>
        <w:t xml:space="preserve"> и языкотворчество. Такие </w:t>
      </w:r>
      <w:proofErr w:type="spellStart"/>
      <w:r w:rsidRPr="0011159E">
        <w:rPr>
          <w:rFonts w:ascii="Times New Roman" w:hAnsi="Times New Roman" w:cs="Times New Roman"/>
          <w:sz w:val="28"/>
          <w:szCs w:val="28"/>
        </w:rPr>
        <w:t>лесковские</w:t>
      </w:r>
      <w:proofErr w:type="spellEnd"/>
      <w:r w:rsidRPr="0011159E">
        <w:rPr>
          <w:rFonts w:ascii="Times New Roman" w:hAnsi="Times New Roman" w:cs="Times New Roman"/>
          <w:sz w:val="28"/>
          <w:szCs w:val="28"/>
        </w:rPr>
        <w:t xml:space="preserve"> слова, как </w:t>
      </w:r>
      <w:proofErr w:type="spellStart"/>
      <w:r w:rsidRPr="00330A64">
        <w:rPr>
          <w:rFonts w:ascii="Times New Roman" w:hAnsi="Times New Roman" w:cs="Times New Roman"/>
          <w:i/>
          <w:sz w:val="28"/>
          <w:szCs w:val="28"/>
        </w:rPr>
        <w:t>гульвар</w:t>
      </w:r>
      <w:proofErr w:type="spellEnd"/>
      <w:r w:rsidRPr="0011159E">
        <w:rPr>
          <w:rFonts w:ascii="Times New Roman" w:hAnsi="Times New Roman" w:cs="Times New Roman"/>
          <w:sz w:val="28"/>
          <w:szCs w:val="28"/>
        </w:rPr>
        <w:t xml:space="preserve"> (бульвар), </w:t>
      </w:r>
      <w:proofErr w:type="spellStart"/>
      <w:r w:rsidRPr="00330A64">
        <w:rPr>
          <w:rFonts w:ascii="Times New Roman" w:hAnsi="Times New Roman" w:cs="Times New Roman"/>
          <w:i/>
          <w:sz w:val="28"/>
          <w:szCs w:val="28"/>
        </w:rPr>
        <w:t>клеветон</w:t>
      </w:r>
      <w:proofErr w:type="spellEnd"/>
      <w:r w:rsidRPr="0011159E">
        <w:rPr>
          <w:rFonts w:ascii="Times New Roman" w:hAnsi="Times New Roman" w:cs="Times New Roman"/>
          <w:sz w:val="28"/>
          <w:szCs w:val="28"/>
        </w:rPr>
        <w:t xml:space="preserve"> (фельетон), действительно выявляют сущностные признаки обозначаемого явления (бульвар – это место, где гуляют; фельетон порой становится сведением счетов, и его автор не пренебрегает и ложью). Необыкновенная чуткость Лескова к творческим возможностям языка проявилась, в частности, в фактах языковой игры, которая встречается особенно часто в рассказе «Левша». Поэтому при изучении этого произведения учителю нельзя не воспользоваться возможностью обратить внимание учеников на творческий потенциал языка и предложить систему заданий, которые бы служили формированию </w:t>
      </w:r>
      <w:proofErr w:type="spellStart"/>
      <w:r w:rsidRPr="0011159E">
        <w:rPr>
          <w:rFonts w:ascii="Times New Roman" w:hAnsi="Times New Roman" w:cs="Times New Roman"/>
          <w:sz w:val="28"/>
          <w:szCs w:val="28"/>
        </w:rPr>
        <w:t>лингвокреативности</w:t>
      </w:r>
      <w:proofErr w:type="spellEnd"/>
      <w:r w:rsidRPr="0011159E">
        <w:rPr>
          <w:rFonts w:ascii="Times New Roman" w:hAnsi="Times New Roman" w:cs="Times New Roman"/>
          <w:sz w:val="28"/>
          <w:szCs w:val="28"/>
        </w:rPr>
        <w:t>.</w:t>
      </w:r>
    </w:p>
    <w:p w:rsidR="00F81716" w:rsidRPr="0011159E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1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Работа над фактами языковой игры в рассказе «Левша» начинается только после того, как ученики уяснили, кто является рассказчиком в этом произведении. Чтобы было понятно, почему автор не вводит в повествование конкретного рассказчика, можно рассказать о первоначальном варианте произведения, которое начиналась с сообщения о старике, жившем «по старой вере» и разводившем канареек. Он-то и поведал автору эту историю. В окончательном варианте Лесков отказался от этого введения. Здесь можно задать классу вопрос, что меняется в рассказе без этого начала, и помочь ребятам сделать вывод о том, что, лишая рассказчика конкретных личностных черт, Лесков тем самым подает свою историю как звучание голоса самого народа. А народному языку свойственно творческое отношение к слову. Недаром существует понятие – устное народное творчество (фольклор). Творчество проявляет себя не только в создании сказок, песен, загадок, пословиц, но и в языкотворчестве.</w:t>
      </w:r>
    </w:p>
    <w:p w:rsidR="00F81716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1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Далее разбираются примеры языковой </w:t>
      </w:r>
      <w:proofErr w:type="gramStart"/>
      <w:r w:rsidRPr="00111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</w:t>
      </w:r>
      <w:proofErr w:type="gramEnd"/>
      <w:r w:rsidRPr="00111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объясняется «механизм» словесного творчества. Например, </w:t>
      </w:r>
      <w:r w:rsidRPr="00330A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мелкоско</w:t>
      </w:r>
      <w:proofErr w:type="gramStart"/>
      <w:r w:rsidRPr="00330A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</w:t>
      </w:r>
      <w:r w:rsidRPr="00111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End"/>
      <w:r w:rsidRPr="00111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соединение слов: микроскоп и мелко), </w:t>
      </w:r>
      <w:r w:rsidRPr="00330A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междоусобные разговоры</w:t>
      </w:r>
      <w:r w:rsidRPr="00111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(это словоупотребление обнажает недружественный характер разговоров, поскольку  слово «междоусобный» относится к тематике войн, столкновений), </w:t>
      </w:r>
      <w:r w:rsidRPr="00330A6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свистовые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(соединение слов вестовые и свист; этот пример создает яркий образ мчащегося на коне вестового, у которого даже ветер свистит в ушах – так быстро он едет) и т.д.</w:t>
      </w:r>
    </w:p>
    <w:p w:rsidR="00F81716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Необходимо так ставить вопросы о смысле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лесковских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окказионализмов, чтобы ученики сами объясняли, как образовано это новое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какой смысл оно имеет. Здесь же поднимается проблема неологизмов. Ставится вопрос о том, могут ли данные слова войти в общерусскую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лексику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объясняется невозможность этого. После этого делается вывод о том, что</w:t>
      </w:r>
      <w:r w:rsidRPr="00330A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анализируемые слова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только забавны, но и обладают особой смысловой глубиной. Они обнаруживают  существенные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признаки описываемого явления, а также отношение говорящего к тому явлению.</w:t>
      </w:r>
    </w:p>
    <w:p w:rsidR="00F81716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этого приводятся случаи современной языковой игры. </w:t>
      </w:r>
      <w:proofErr w:type="gramStart"/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обыгрывается звучание иностранного слова, схожего с каким-нибудь русским словом, например, </w:t>
      </w:r>
      <w:proofErr w:type="spellStart"/>
      <w:r w:rsidRPr="00B1574F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аська</w:t>
      </w:r>
      <w:proofErr w:type="spellEnd"/>
      <w:r w:rsidRPr="00B1574F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>(ICQ),</w:t>
      </w:r>
      <w:r w:rsidRPr="00B1574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1574F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мыло</w:t>
      </w:r>
      <w:r w:rsidRPr="00B1574F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>(электронная почта),</w:t>
      </w:r>
      <w:r w:rsidRPr="00B1574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1574F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хомяк</w:t>
      </w:r>
      <w:r w:rsidRPr="00B1574F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>(домашняя страница), реклама суши-бара «Суши вёсла» (то есть не плыви дальше, останавливайся здесь и заходи к нам), название мебельного магазина «</w:t>
      </w:r>
      <w:proofErr w:type="spellStart"/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>СтолБери</w:t>
      </w:r>
      <w:proofErr w:type="spellEnd"/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похожее на литературное образование типа Тяни-Толкай или </w:t>
      </w:r>
      <w:proofErr w:type="spellStart"/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>Мойдодыр</w:t>
      </w:r>
      <w:proofErr w:type="spellEnd"/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>Смайлмотолог</w:t>
      </w:r>
      <w:proofErr w:type="spellEnd"/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зубной врач, возвращающий своим пациентам улыбки и т.д.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Следует подчеркнуть, что языкотворчество активно используется в нашей городской среде; игровое отношение к возможностям языка – каламбуры, контаминации, фонетические уподобления и прочие игровые упражнения с языковой формой можно встретить в современном языковом фольклоре.</w:t>
      </w:r>
    </w:p>
    <w:p w:rsidR="00F81716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Дальнейшее обращение к языковой игре находится уже за пределами урока литературы, посвященного анализу рассказа «Левша». Упражнения на формирование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лингвокреативности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должны заслонять литературное произведение. Лучше использование игровых заданий организовывать в рамках урока русского языка как отдых между трудными заданиями.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писал известный психолог А.А.Леонтьев, для ребенка </w:t>
      </w:r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«мотив игровой деятельности заложен не в самом результате игры, а в ее процессе»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>Леонтьев А.А. Проблемы развития психики.</w:t>
      </w:r>
      <w:proofErr w:type="gramEnd"/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М., 1972. </w:t>
      </w:r>
      <w:proofErr w:type="gramStart"/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>С.48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B1574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Поэтому игровые задания и позволяют ребенку оказаться в органичной для него стихии (тем самым формируется положительное отношение к урокам русского языка), и развить свои творческие способности.</w:t>
      </w:r>
    </w:p>
    <w:p w:rsidR="00F81716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Языковая игра как фрагмент урока служит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тличным средством против языкового шаблона, обнаруживает скрытые резервы языка. Необходимо использовать разные формы языковой игры, вплоть до техники создания самим учеником игрового текста (например, в 5-6 классах можно предложить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написать сочинение на тему «Страна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Карамелия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в которой ребята могут обыграть названия своих любимых кондитерских изделий).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языковая игра на уроках русского языка и литературы – это средство воспитания творческой языковой личности, не только владеющей литературной нормой, но чувствующей глубинный семантико-стилистический потенциал слова.</w:t>
      </w:r>
    </w:p>
    <w:p w:rsidR="00F81716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Литература:</w:t>
      </w:r>
    </w:p>
    <w:p w:rsidR="00F81716" w:rsidRPr="00896542" w:rsidRDefault="00F81716" w:rsidP="00F81716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896542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Гридина Т.А.</w:t>
      </w:r>
      <w:r w:rsidRPr="00896542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 Языковая игра: стереотип и творчество</w:t>
      </w:r>
      <w:r w:rsidRPr="00896542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. Екатеринбург, 1996. </w:t>
      </w:r>
      <w:r w:rsidRPr="00896542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br/>
        <w:t>Санников В.З. </w:t>
      </w:r>
      <w:r w:rsidRPr="00896542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Русский язык в зеркале языковой игры</w:t>
      </w:r>
      <w:r w:rsidRPr="00896542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. М, 1999.</w:t>
      </w:r>
    </w:p>
    <w:p w:rsidR="00F81716" w:rsidRPr="00896542" w:rsidRDefault="00F81716" w:rsidP="00F81716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896542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Харченко В.К. Словарь детской речи. Белгород, 1994.</w:t>
      </w:r>
    </w:p>
    <w:p w:rsidR="00F81716" w:rsidRPr="00D813D5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81716" w:rsidRPr="0011159E" w:rsidRDefault="00F81716" w:rsidP="00F8171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81716" w:rsidRDefault="00F81716" w:rsidP="00F81716"/>
    <w:p w:rsidR="00F81716" w:rsidRDefault="00F81716" w:rsidP="00F81716"/>
    <w:p w:rsidR="00F81716" w:rsidRDefault="00F81716" w:rsidP="00F81716"/>
    <w:p w:rsidR="00F81716" w:rsidRDefault="00F81716" w:rsidP="00F81716"/>
    <w:p w:rsidR="00F81716" w:rsidRDefault="00F81716" w:rsidP="00F81716"/>
    <w:p w:rsidR="00000000" w:rsidRDefault="00F81716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81716"/>
    <w:rsid w:val="00F81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81716"/>
  </w:style>
  <w:style w:type="character" w:styleId="a3">
    <w:name w:val="Emphasis"/>
    <w:basedOn w:val="a0"/>
    <w:uiPriority w:val="20"/>
    <w:qFormat/>
    <w:rsid w:val="00F8171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858</Words>
  <Characters>4897</Characters>
  <Application>Microsoft Office Word</Application>
  <DocSecurity>0</DocSecurity>
  <Lines>40</Lines>
  <Paragraphs>11</Paragraphs>
  <ScaleCrop>false</ScaleCrop>
  <Company>Reanimator Extreme Edition</Company>
  <LinksUpToDate>false</LinksUpToDate>
  <CharactersWithSpaces>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2017-03-25T14:21:00Z</dcterms:created>
  <dcterms:modified xsi:type="dcterms:W3CDTF">2017-03-25T14:21:00Z</dcterms:modified>
</cp:coreProperties>
</file>