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5"/>
        <w:ind w:left="776" w:right="916" w:firstLine="0"/>
        <w:jc w:val="center"/>
        <w:spacing w:before="68" w:line="360" w:lineRule="auto"/>
      </w:pPr>
      <w:r>
        <w:t xml:space="preserve">Обобщение</w:t>
      </w:r>
      <w:r>
        <w:rPr>
          <w:spacing w:val="-8"/>
        </w:rPr>
        <w:t xml:space="preserve"> </w:t>
      </w:r>
      <w:r>
        <w:t xml:space="preserve">опыта</w:t>
      </w:r>
      <w:r>
        <w:rPr>
          <w:spacing w:val="-4"/>
        </w:rPr>
        <w:t xml:space="preserve"> </w:t>
      </w:r>
      <w:r>
        <w:t xml:space="preserve">учителя</w:t>
      </w:r>
      <w:r>
        <w:rPr>
          <w:spacing w:val="-8"/>
        </w:rPr>
        <w:t xml:space="preserve"> </w:t>
      </w:r>
      <w:r>
        <w:t xml:space="preserve">русского</w:t>
      </w:r>
      <w:r>
        <w:rPr>
          <w:spacing w:val="-4"/>
        </w:rPr>
        <w:t xml:space="preserve"> </w:t>
      </w:r>
      <w:r>
        <w:t xml:space="preserve">языка</w:t>
      </w:r>
      <w:r>
        <w:rPr>
          <w:spacing w:val="-5"/>
        </w:rPr>
        <w:t xml:space="preserve"> </w:t>
      </w:r>
      <w:r>
        <w:t xml:space="preserve">и</w:t>
      </w:r>
      <w:r>
        <w:rPr>
          <w:spacing w:val="-5"/>
        </w:rPr>
        <w:t xml:space="preserve"> </w:t>
      </w:r>
      <w:r>
        <w:t xml:space="preserve">литературы </w:t>
      </w:r>
      <w:r/>
    </w:p>
    <w:p>
      <w:pPr>
        <w:pStyle w:val="625"/>
        <w:ind w:left="776" w:right="916" w:firstLine="0"/>
        <w:jc w:val="center"/>
        <w:spacing w:before="68" w:line="360" w:lineRule="auto"/>
      </w:pPr>
      <w:r>
        <w:t xml:space="preserve">Ткачевой Ольги Васильевны</w:t>
      </w:r>
      <w:r/>
      <w:r/>
    </w:p>
    <w:p>
      <w:pPr>
        <w:pStyle w:val="625"/>
        <w:ind w:left="0" w:right="136" w:firstLine="0"/>
        <w:jc w:val="center"/>
        <w:spacing w:line="321" w:lineRule="exact"/>
      </w:pPr>
      <w:r>
        <w:t xml:space="preserve">«Современные технологии обучения </w:t>
      </w:r>
      <w:r>
        <w:t xml:space="preserve">на</w:t>
      </w:r>
      <w:r>
        <w:rPr>
          <w:spacing w:val="-6"/>
        </w:rPr>
        <w:t xml:space="preserve"> </w:t>
      </w:r>
      <w:r>
        <w:t xml:space="preserve">уроках</w:t>
      </w:r>
      <w:r>
        <w:rPr>
          <w:spacing w:val="-5"/>
        </w:rPr>
        <w:t xml:space="preserve"> </w:t>
      </w:r>
      <w:r>
        <w:t xml:space="preserve">русского</w:t>
      </w:r>
      <w:r>
        <w:rPr>
          <w:spacing w:val="-4"/>
        </w:rPr>
        <w:t xml:space="preserve"> </w:t>
      </w:r>
      <w:r>
        <w:t xml:space="preserve">языка</w:t>
      </w:r>
      <w:r>
        <w:rPr>
          <w:spacing w:val="-6"/>
        </w:rPr>
        <w:t xml:space="preserve"> </w:t>
      </w:r>
      <w:r>
        <w:t xml:space="preserve">и</w:t>
      </w:r>
      <w:r>
        <w:rPr>
          <w:spacing w:val="-5"/>
        </w:rPr>
        <w:t xml:space="preserve"> </w:t>
      </w:r>
      <w:r>
        <w:rPr>
          <w:spacing w:val="-2"/>
        </w:rPr>
        <w:t xml:space="preserve">литературы»</w:t>
      </w:r>
      <w:r/>
    </w:p>
    <w:p>
      <w:pPr>
        <w:pStyle w:val="625"/>
        <w:ind w:left="0" w:firstLine="0"/>
        <w:jc w:val="left"/>
      </w:pPr>
      <w:r/>
      <w:r/>
    </w:p>
    <w:p>
      <w:pPr>
        <w:pStyle w:val="625"/>
        <w:ind w:left="0" w:firstLine="0"/>
        <w:jc w:val="left"/>
        <w:spacing w:before="1"/>
      </w:pPr>
      <w:r/>
      <w:r/>
    </w:p>
    <w:p>
      <w:pPr>
        <w:pStyle w:val="625"/>
        <w:ind w:right="135" w:firstLine="348"/>
        <w:spacing w:line="360" w:lineRule="auto"/>
      </w:pPr>
      <w:r>
        <w:t xml:space="preserve">Русский язык традиционно считается одним из наиболее сложных учебных предметов.</w:t>
      </w:r>
      <w:r>
        <w:rPr>
          <w:spacing w:val="-11"/>
        </w:rPr>
        <w:t xml:space="preserve"> </w:t>
      </w:r>
      <w:r>
        <w:t xml:space="preserve">Большое</w:t>
      </w:r>
      <w:r>
        <w:rPr>
          <w:spacing w:val="-12"/>
        </w:rPr>
        <w:t xml:space="preserve"> </w:t>
      </w:r>
      <w:r>
        <w:t xml:space="preserve">количество</w:t>
      </w:r>
      <w:r>
        <w:rPr>
          <w:spacing w:val="-9"/>
        </w:rPr>
        <w:t xml:space="preserve"> </w:t>
      </w:r>
      <w:r>
        <w:t xml:space="preserve">правил,</w:t>
      </w:r>
      <w:r>
        <w:rPr>
          <w:spacing w:val="-11"/>
        </w:rPr>
        <w:t xml:space="preserve"> </w:t>
      </w:r>
      <w:r>
        <w:t xml:space="preserve">высокие</w:t>
      </w:r>
      <w:r>
        <w:rPr>
          <w:spacing w:val="-9"/>
        </w:rPr>
        <w:t xml:space="preserve"> </w:t>
      </w:r>
      <w:r>
        <w:t xml:space="preserve">требования</w:t>
      </w:r>
      <w:r>
        <w:rPr>
          <w:spacing w:val="-12"/>
        </w:rPr>
        <w:t xml:space="preserve"> </w:t>
      </w:r>
      <w:r>
        <w:t xml:space="preserve">к</w:t>
      </w:r>
      <w:r>
        <w:rPr>
          <w:spacing w:val="-7"/>
        </w:rPr>
        <w:t xml:space="preserve"> </w:t>
      </w:r>
      <w:r>
        <w:t xml:space="preserve">уровню</w:t>
      </w:r>
      <w:r>
        <w:rPr>
          <w:spacing w:val="-8"/>
        </w:rPr>
        <w:t xml:space="preserve"> </w:t>
      </w:r>
      <w:r>
        <w:t xml:space="preserve">умений</w:t>
      </w:r>
      <w:r>
        <w:rPr>
          <w:spacing w:val="-12"/>
        </w:rPr>
        <w:t xml:space="preserve"> </w:t>
      </w:r>
      <w:r>
        <w:t xml:space="preserve">и знаний,</w:t>
      </w:r>
      <w:r>
        <w:rPr>
          <w:spacing w:val="-18"/>
        </w:rPr>
        <w:t xml:space="preserve"> </w:t>
      </w:r>
      <w:r>
        <w:t xml:space="preserve">необходимость</w:t>
      </w:r>
      <w:r>
        <w:rPr>
          <w:spacing w:val="-17"/>
        </w:rPr>
        <w:t xml:space="preserve"> </w:t>
      </w:r>
      <w:r>
        <w:t xml:space="preserve">сдачи</w:t>
      </w:r>
      <w:r>
        <w:rPr>
          <w:spacing w:val="-18"/>
        </w:rPr>
        <w:t xml:space="preserve"> </w:t>
      </w:r>
      <w:r>
        <w:t xml:space="preserve">основного</w:t>
      </w:r>
      <w:r>
        <w:rPr>
          <w:spacing w:val="-17"/>
        </w:rPr>
        <w:t xml:space="preserve"> </w:t>
      </w:r>
      <w:r>
        <w:t xml:space="preserve">государственного</w:t>
      </w:r>
      <w:r>
        <w:rPr>
          <w:spacing w:val="-18"/>
        </w:rPr>
        <w:t xml:space="preserve"> </w:t>
      </w:r>
      <w:r>
        <w:t xml:space="preserve">экзамена</w:t>
      </w:r>
      <w:r>
        <w:rPr>
          <w:spacing w:val="-14"/>
        </w:rPr>
        <w:t xml:space="preserve"> </w:t>
      </w:r>
      <w:r>
        <w:t xml:space="preserve">по</w:t>
      </w:r>
      <w:r>
        <w:rPr>
          <w:spacing w:val="-18"/>
        </w:rPr>
        <w:t xml:space="preserve"> </w:t>
      </w:r>
      <w:r>
        <w:t xml:space="preserve">предмету – все это делает предмет для многих нелюбимым, а его изучение – трудным. Поэтому русский язык для многих учащихся остается скучной школьной дисциплиной. Вот по</w:t>
      </w:r>
      <w:r>
        <w:t xml:space="preserve">чему задачей каждого учителя – словесника является не просто вооружение учащихся необходимым набором знаний по предмету, но и развитие таких умений, которые позволили бы каждому выпускнику пользоваться бесконечным многообразием возможностей русского языка.</w:t>
      </w:r>
      <w:r/>
    </w:p>
    <w:p>
      <w:pPr>
        <w:pStyle w:val="625"/>
        <w:ind w:right="136" w:firstLine="292"/>
        <w:spacing w:before="1" w:line="360" w:lineRule="auto"/>
      </w:pPr>
      <w:r>
        <w:t xml:space="preserve">Стало понятно, что современному ученику важно не только получать знания, но и уметь применять их в новых ситуациях и при решении новых проблем, им необходимо уметь сопоставлять, сравнивать различные точки зрения, развивать умение связывать знания и ж</w:t>
      </w:r>
      <w:r>
        <w:t xml:space="preserve">изненный опыт с новой информацией. Поэтому очевидно, что для качественного образования нужны новые образовательные технологии. Технологией, способной пересмотреть способы мотивации школьников к получению знания, и является технология развития критического </w:t>
      </w:r>
      <w:r>
        <w:rPr>
          <w:spacing w:val="-2"/>
        </w:rPr>
        <w:t xml:space="preserve">мышления.</w:t>
      </w:r>
      <w:r/>
    </w:p>
    <w:p>
      <w:pPr>
        <w:pStyle w:val="625"/>
        <w:ind w:firstLine="0"/>
      </w:pPr>
      <w:r>
        <w:t xml:space="preserve">В</w:t>
      </w:r>
      <w:r>
        <w:rPr>
          <w:spacing w:val="-6"/>
        </w:rPr>
        <w:t xml:space="preserve"> </w:t>
      </w:r>
      <w:r>
        <w:t xml:space="preserve">результате</w:t>
      </w:r>
      <w:r>
        <w:rPr>
          <w:spacing w:val="-5"/>
        </w:rPr>
        <w:t xml:space="preserve"> </w:t>
      </w:r>
      <w:r>
        <w:t xml:space="preserve">применения</w:t>
      </w:r>
      <w:r>
        <w:rPr>
          <w:spacing w:val="-7"/>
        </w:rPr>
        <w:t xml:space="preserve"> </w:t>
      </w:r>
      <w:r>
        <w:t xml:space="preserve">данного</w:t>
      </w:r>
      <w:r>
        <w:rPr>
          <w:spacing w:val="-5"/>
        </w:rPr>
        <w:t xml:space="preserve"> </w:t>
      </w:r>
      <w:r>
        <w:t xml:space="preserve">опыта</w:t>
      </w:r>
      <w:r>
        <w:rPr>
          <w:spacing w:val="-4"/>
        </w:rPr>
        <w:t xml:space="preserve"> </w:t>
      </w:r>
      <w:r>
        <w:t xml:space="preserve">у</w:t>
      </w:r>
      <w:r>
        <w:rPr>
          <w:spacing w:val="-6"/>
        </w:rPr>
        <w:t xml:space="preserve"> </w:t>
      </w:r>
      <w:r>
        <w:rPr>
          <w:spacing w:val="-2"/>
        </w:rPr>
        <w:t xml:space="preserve">учащихся:</w:t>
      </w:r>
      <w:r/>
    </w:p>
    <w:p>
      <w:pPr>
        <w:pStyle w:val="626"/>
        <w:numPr>
          <w:ilvl w:val="0"/>
          <w:numId w:val="2"/>
        </w:numPr>
        <w:ind w:left="721" w:right="0" w:hanging="360"/>
        <w:jc w:val="left"/>
        <w:spacing w:before="161" w:after="0" w:line="240" w:lineRule="auto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формируется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новый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стиль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 xml:space="preserve">мышления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137" w:hanging="360"/>
        <w:jc w:val="left"/>
        <w:spacing w:before="161" w:after="0" w:line="360" w:lineRule="auto"/>
        <w:tabs>
          <w:tab w:val="left" w:pos="721" w:leader="none"/>
          <w:tab w:val="left" w:pos="2501" w:leader="none"/>
          <w:tab w:val="left" w:pos="3743" w:leader="none"/>
          <w:tab w:val="left" w:pos="5053" w:leader="none"/>
          <w:tab w:val="left" w:pos="6532" w:leader="none"/>
          <w:tab w:val="left" w:pos="8300" w:leader="none"/>
        </w:tabs>
        <w:rPr>
          <w:rFonts w:ascii="Wingdings" w:hAnsi="Wingdings"/>
          <w:sz w:val="22"/>
        </w:rPr>
      </w:pPr>
      <w:r>
        <w:rPr>
          <w:spacing w:val="-2"/>
          <w:sz w:val="28"/>
        </w:rPr>
        <w:t xml:space="preserve">развиваются</w:t>
      </w:r>
      <w:r>
        <w:rPr>
          <w:sz w:val="28"/>
        </w:rPr>
        <w:tab/>
      </w:r>
      <w:r>
        <w:rPr>
          <w:spacing w:val="-2"/>
          <w:sz w:val="28"/>
        </w:rPr>
        <w:t xml:space="preserve">базовые</w:t>
      </w:r>
      <w:r>
        <w:rPr>
          <w:sz w:val="28"/>
        </w:rPr>
        <w:tab/>
      </w:r>
      <w:r>
        <w:rPr>
          <w:spacing w:val="-2"/>
          <w:sz w:val="28"/>
        </w:rPr>
        <w:t xml:space="preserve">качества</w:t>
      </w:r>
      <w:r>
        <w:rPr>
          <w:sz w:val="28"/>
        </w:rPr>
        <w:tab/>
      </w:r>
      <w:r>
        <w:rPr>
          <w:spacing w:val="-2"/>
          <w:sz w:val="28"/>
        </w:rPr>
        <w:t xml:space="preserve">личности:</w:t>
      </w:r>
      <w:r>
        <w:rPr>
          <w:sz w:val="28"/>
        </w:rPr>
        <w:tab/>
      </w:r>
      <w:r>
        <w:rPr>
          <w:spacing w:val="-2"/>
          <w:sz w:val="28"/>
        </w:rPr>
        <w:t xml:space="preserve">критическое</w:t>
      </w:r>
      <w:r>
        <w:rPr>
          <w:sz w:val="28"/>
        </w:rPr>
        <w:tab/>
      </w:r>
      <w:r>
        <w:rPr>
          <w:spacing w:val="-2"/>
          <w:sz w:val="28"/>
        </w:rPr>
        <w:t xml:space="preserve">мышление, </w:t>
      </w:r>
      <w:r>
        <w:rPr>
          <w:sz w:val="28"/>
        </w:rPr>
        <w:t xml:space="preserve">коммуникативность, креативность, мобильность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141" w:hanging="360"/>
        <w:jc w:val="left"/>
        <w:spacing w:before="1" w:after="0" w:line="360" w:lineRule="auto"/>
        <w:tabs>
          <w:tab w:val="left" w:pos="721" w:leader="none"/>
          <w:tab w:val="left" w:pos="2676" w:leader="none"/>
          <w:tab w:val="left" w:pos="4131" w:leader="none"/>
          <w:tab w:val="left" w:pos="5405" w:leader="none"/>
          <w:tab w:val="left" w:pos="7351" w:leader="none"/>
          <w:tab w:val="left" w:pos="7867" w:leader="none"/>
          <w:tab w:val="left" w:pos="8776" w:leader="none"/>
        </w:tabs>
        <w:rPr>
          <w:rFonts w:ascii="Wingdings" w:hAnsi="Wingdings"/>
          <w:sz w:val="22"/>
        </w:rPr>
      </w:pPr>
      <w:r>
        <w:rPr>
          <w:spacing w:val="-2"/>
          <w:sz w:val="28"/>
        </w:rPr>
        <w:t xml:space="preserve">формируется</w:t>
      </w:r>
      <w:r>
        <w:rPr>
          <w:sz w:val="28"/>
        </w:rPr>
        <w:tab/>
      </w:r>
      <w:r>
        <w:rPr>
          <w:spacing w:val="-2"/>
          <w:sz w:val="28"/>
        </w:rPr>
        <w:t xml:space="preserve">культура</w:t>
      </w:r>
      <w:r>
        <w:rPr>
          <w:sz w:val="28"/>
        </w:rPr>
        <w:tab/>
      </w:r>
      <w:r>
        <w:rPr>
          <w:spacing w:val="-2"/>
          <w:sz w:val="28"/>
        </w:rPr>
        <w:t xml:space="preserve">чтения,</w:t>
      </w:r>
      <w:r>
        <w:rPr>
          <w:sz w:val="28"/>
        </w:rPr>
        <w:tab/>
      </w:r>
      <w:r>
        <w:rPr>
          <w:spacing w:val="-2"/>
          <w:sz w:val="28"/>
        </w:rPr>
        <w:t xml:space="preserve">включающая</w:t>
      </w:r>
      <w:r>
        <w:rPr>
          <w:sz w:val="28"/>
        </w:rPr>
        <w:tab/>
      </w:r>
      <w:r>
        <w:rPr>
          <w:spacing w:val="-10"/>
          <w:sz w:val="28"/>
        </w:rPr>
        <w:t xml:space="preserve">в</w:t>
      </w:r>
      <w:r>
        <w:rPr>
          <w:sz w:val="28"/>
        </w:rPr>
        <w:tab/>
      </w:r>
      <w:r>
        <w:rPr>
          <w:spacing w:val="-4"/>
          <w:sz w:val="28"/>
        </w:rPr>
        <w:t xml:space="preserve">себя</w:t>
      </w:r>
      <w:r>
        <w:rPr>
          <w:sz w:val="28"/>
        </w:rPr>
        <w:tab/>
      </w:r>
      <w:r>
        <w:rPr>
          <w:spacing w:val="-2"/>
          <w:sz w:val="28"/>
        </w:rPr>
        <w:t xml:space="preserve">умение </w:t>
      </w:r>
      <w:r>
        <w:rPr>
          <w:sz w:val="28"/>
        </w:rPr>
        <w:t xml:space="preserve">ориентироваться в источниках информации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142" w:hanging="360"/>
        <w:jc w:val="left"/>
        <w:spacing w:before="0" w:after="0" w:line="360" w:lineRule="auto"/>
        <w:tabs>
          <w:tab w:val="left" w:pos="721" w:leader="none"/>
          <w:tab w:val="left" w:pos="2741" w:leader="none"/>
          <w:tab w:val="left" w:pos="4979" w:leader="none"/>
          <w:tab w:val="left" w:pos="6444" w:leader="none"/>
          <w:tab w:val="left" w:pos="7993" w:leader="none"/>
        </w:tabs>
        <w:rPr>
          <w:rFonts w:ascii="Wingdings" w:hAnsi="Wingdings"/>
          <w:sz w:val="22"/>
        </w:rPr>
      </w:pPr>
      <w:r>
        <w:rPr>
          <w:spacing w:val="-2"/>
          <w:sz w:val="28"/>
        </w:rPr>
        <w:t xml:space="preserve">стимулируется</w:t>
      </w:r>
      <w:r>
        <w:rPr>
          <w:sz w:val="28"/>
        </w:rPr>
        <w:tab/>
      </w:r>
      <w:r>
        <w:rPr>
          <w:spacing w:val="-2"/>
          <w:sz w:val="28"/>
        </w:rPr>
        <w:t xml:space="preserve">самостоятельная</w:t>
      </w:r>
      <w:r>
        <w:rPr>
          <w:sz w:val="28"/>
        </w:rPr>
        <w:tab/>
      </w:r>
      <w:r>
        <w:rPr>
          <w:spacing w:val="-2"/>
          <w:sz w:val="28"/>
        </w:rPr>
        <w:t xml:space="preserve">поисковая</w:t>
      </w:r>
      <w:r>
        <w:rPr>
          <w:sz w:val="28"/>
        </w:rPr>
        <w:tab/>
      </w:r>
      <w:r>
        <w:rPr>
          <w:spacing w:val="-2"/>
          <w:sz w:val="28"/>
        </w:rPr>
        <w:t xml:space="preserve">творческая</w:t>
      </w:r>
      <w:r>
        <w:rPr>
          <w:sz w:val="28"/>
        </w:rPr>
        <w:tab/>
      </w:r>
      <w:r>
        <w:rPr>
          <w:spacing w:val="-2"/>
          <w:sz w:val="28"/>
        </w:rPr>
        <w:t xml:space="preserve">деятельность, </w:t>
      </w:r>
      <w:r>
        <w:rPr>
          <w:sz w:val="28"/>
        </w:rPr>
        <w:t xml:space="preserve">запускается механизм самообразования и самоорганизации.</w:t>
      </w:r>
      <w:r>
        <w:rPr>
          <w:rFonts w:ascii="Wingdings" w:hAnsi="Wingdings"/>
          <w:sz w:val="22"/>
        </w:rPr>
      </w:r>
    </w:p>
    <w:p>
      <w:pPr>
        <w:pStyle w:val="625"/>
        <w:ind w:firstLine="348"/>
        <w:jc w:val="left"/>
        <w:spacing w:line="360" w:lineRule="auto"/>
      </w:pPr>
      <w:r>
        <w:t xml:space="preserve">Данная технология способствует развитию всех видов речевой деятельности (чтения, письма, слушания, говорения) в их единстве и взаимосвязи.</w:t>
      </w:r>
      <w:r/>
    </w:p>
    <w:p>
      <w:pPr>
        <w:pStyle w:val="625"/>
        <w:jc w:val="left"/>
        <w:spacing w:after="0" w:line="360" w:lineRule="auto"/>
        <w:sectPr>
          <w:footnotePr/>
          <w:endnotePr/>
          <w:type w:val="continuous"/>
          <w:pgSz w:w="11910" w:h="16840" w:orient="portrait"/>
          <w:pgMar w:top="900" w:right="708" w:bottom="280" w:left="1417" w:header="709" w:footer="709" w:gutter="0"/>
          <w:cols w:num="1" w:sep="0" w:space="1701" w:equalWidth="1"/>
          <w:docGrid w:linePitch="360"/>
        </w:sectPr>
      </w:pPr>
      <w:r/>
      <w:r/>
    </w:p>
    <w:p>
      <w:pPr>
        <w:pStyle w:val="625"/>
        <w:ind w:right="135" w:firstLine="278"/>
        <w:spacing w:before="68" w:line="360" w:lineRule="auto"/>
      </w:pPr>
      <w:r>
        <w:t xml:space="preserve">Я убедилась в том, что технология «Развитие критического мышления посредством чтения и письма» – это такой способ обучения, при которо</w:t>
      </w:r>
      <w:r>
        <w:t xml:space="preserve">м обучающийся самым непосредственным образом включен в активный познавательный процесс: он самостоятельно формулирует учебную проблему, осуществляет сбор необходимой информации, планирует варианты решения проблемы, делает выводы, анализирует и контролирует</w:t>
      </w:r>
      <w:r>
        <w:rPr>
          <w:spacing w:val="40"/>
        </w:rPr>
        <w:t xml:space="preserve"> </w:t>
      </w:r>
      <w:r>
        <w:t xml:space="preserve">свою деятельность.</w:t>
      </w:r>
      <w:r/>
    </w:p>
    <w:p>
      <w:pPr>
        <w:pStyle w:val="625"/>
        <w:ind w:firstLine="0"/>
        <w:spacing w:line="321" w:lineRule="exact"/>
      </w:pPr>
      <w:r>
        <w:t xml:space="preserve">Таким</w:t>
      </w:r>
      <w:r>
        <w:rPr>
          <w:spacing w:val="-6"/>
        </w:rPr>
        <w:t xml:space="preserve"> </w:t>
      </w:r>
      <w:r>
        <w:t xml:space="preserve">образом,</w:t>
      </w:r>
      <w:r>
        <w:rPr>
          <w:spacing w:val="-6"/>
        </w:rPr>
        <w:t xml:space="preserve"> </w:t>
      </w:r>
      <w:r>
        <w:rPr>
          <w:spacing w:val="-2"/>
        </w:rPr>
        <w:t xml:space="preserve">происходит</w:t>
      </w:r>
      <w:r/>
    </w:p>
    <w:p>
      <w:pPr>
        <w:pStyle w:val="626"/>
        <w:numPr>
          <w:ilvl w:val="0"/>
          <w:numId w:val="2"/>
        </w:numPr>
        <w:ind w:left="721" w:right="142" w:hanging="360"/>
        <w:jc w:val="left"/>
        <w:spacing w:before="160" w:after="0" w:line="362" w:lineRule="auto"/>
        <w:tabs>
          <w:tab w:val="left" w:pos="721" w:leader="none"/>
          <w:tab w:val="left" w:pos="2071" w:leader="none"/>
          <w:tab w:val="left" w:pos="3879" w:leader="none"/>
          <w:tab w:val="left" w:pos="5180" w:leader="none"/>
          <w:tab w:val="left" w:pos="6463" w:leader="none"/>
          <w:tab w:val="left" w:pos="6853" w:leader="none"/>
          <w:tab w:val="left" w:pos="8123" w:leader="none"/>
          <w:tab w:val="left" w:pos="8513" w:leader="none"/>
        </w:tabs>
        <w:rPr>
          <w:rFonts w:ascii="Wingdings" w:hAnsi="Wingdings"/>
          <w:sz w:val="22"/>
        </w:rPr>
      </w:pPr>
      <w:r>
        <w:rPr>
          <w:spacing w:val="-2"/>
          <w:sz w:val="28"/>
        </w:rPr>
        <w:t xml:space="preserve">обучение</w:t>
      </w:r>
      <w:r>
        <w:rPr>
          <w:sz w:val="28"/>
        </w:rPr>
        <w:tab/>
      </w:r>
      <w:r>
        <w:rPr>
          <w:spacing w:val="-2"/>
          <w:sz w:val="28"/>
        </w:rPr>
        <w:t xml:space="preserve">обобщенным</w:t>
      </w:r>
      <w:r>
        <w:rPr>
          <w:sz w:val="28"/>
        </w:rPr>
        <w:tab/>
      </w:r>
      <w:r>
        <w:rPr>
          <w:spacing w:val="-2"/>
          <w:sz w:val="28"/>
        </w:rPr>
        <w:t xml:space="preserve">знаниям,</w:t>
      </w:r>
      <w:r>
        <w:rPr>
          <w:sz w:val="28"/>
        </w:rPr>
        <w:tab/>
      </w:r>
      <w:r>
        <w:rPr>
          <w:spacing w:val="-2"/>
          <w:sz w:val="28"/>
        </w:rPr>
        <w:t xml:space="preserve">умениям</w:t>
      </w:r>
      <w:r>
        <w:rPr>
          <w:sz w:val="28"/>
        </w:rPr>
        <w:tab/>
      </w:r>
      <w:r>
        <w:rPr>
          <w:spacing w:val="-10"/>
          <w:sz w:val="28"/>
        </w:rPr>
        <w:t xml:space="preserve">и</w:t>
      </w:r>
      <w:r>
        <w:rPr>
          <w:sz w:val="28"/>
        </w:rPr>
        <w:tab/>
      </w:r>
      <w:r>
        <w:rPr>
          <w:spacing w:val="-2"/>
          <w:sz w:val="28"/>
        </w:rPr>
        <w:t xml:space="preserve">навыкам</w:t>
      </w:r>
      <w:r>
        <w:rPr>
          <w:sz w:val="28"/>
        </w:rPr>
        <w:tab/>
      </w:r>
      <w:r>
        <w:rPr>
          <w:spacing w:val="-10"/>
          <w:sz w:val="28"/>
        </w:rPr>
        <w:t xml:space="preserve">и</w:t>
      </w:r>
      <w:r>
        <w:rPr>
          <w:sz w:val="28"/>
        </w:rPr>
        <w:tab/>
      </w:r>
      <w:r>
        <w:rPr>
          <w:spacing w:val="-2"/>
          <w:sz w:val="28"/>
        </w:rPr>
        <w:t xml:space="preserve">способам мышления;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0" w:hanging="360"/>
        <w:jc w:val="left"/>
        <w:spacing w:before="0" w:after="0" w:line="317" w:lineRule="exact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создаются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условия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для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дифференцированного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обучения;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0" w:hanging="360"/>
        <w:jc w:val="left"/>
        <w:spacing w:before="161" w:after="0" w:line="240" w:lineRule="auto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формируется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направленность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на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самореализацию;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0" w:hanging="360"/>
        <w:jc w:val="left"/>
        <w:spacing w:before="160" w:after="0" w:line="240" w:lineRule="auto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вырабатывается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собственная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индивидуальная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технология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обучения.</w:t>
      </w:r>
      <w:r>
        <w:rPr>
          <w:rFonts w:ascii="Wingdings" w:hAnsi="Wingdings"/>
          <w:sz w:val="22"/>
        </w:rPr>
      </w:r>
    </w:p>
    <w:p>
      <w:pPr>
        <w:pStyle w:val="625"/>
        <w:ind w:right="137" w:firstLine="348"/>
        <w:spacing w:before="163" w:line="360" w:lineRule="auto"/>
      </w:pPr>
      <w:r>
        <w:t xml:space="preserve">Технология развития критического мышления через чтение и письмо тесно связана</w:t>
      </w:r>
      <w:r>
        <w:rPr>
          <w:spacing w:val="-15"/>
        </w:rPr>
        <w:t xml:space="preserve"> </w:t>
      </w:r>
      <w:r>
        <w:t xml:space="preserve">с</w:t>
      </w:r>
      <w:r>
        <w:rPr>
          <w:spacing w:val="-16"/>
        </w:rPr>
        <w:t xml:space="preserve"> </w:t>
      </w:r>
      <w:r>
        <w:t xml:space="preserve">понятием</w:t>
      </w:r>
      <w:r>
        <w:rPr>
          <w:spacing w:val="-16"/>
        </w:rPr>
        <w:t xml:space="preserve"> </w:t>
      </w:r>
      <w:r>
        <w:t xml:space="preserve">личностно</w:t>
      </w:r>
      <w:r>
        <w:rPr>
          <w:spacing w:val="-12"/>
        </w:rPr>
        <w:t xml:space="preserve"> </w:t>
      </w:r>
      <w:r>
        <w:t xml:space="preserve">-</w:t>
      </w:r>
      <w:r>
        <w:rPr>
          <w:spacing w:val="-16"/>
        </w:rPr>
        <w:t xml:space="preserve"> </w:t>
      </w:r>
      <w:r>
        <w:t xml:space="preserve">ориентированного</w:t>
      </w:r>
      <w:r>
        <w:rPr>
          <w:spacing w:val="-15"/>
        </w:rPr>
        <w:t xml:space="preserve"> </w:t>
      </w:r>
      <w:r>
        <w:t xml:space="preserve">обучения,</w:t>
      </w:r>
      <w:r>
        <w:rPr>
          <w:spacing w:val="-14"/>
        </w:rPr>
        <w:t xml:space="preserve"> </w:t>
      </w:r>
      <w:r>
        <w:t xml:space="preserve">к</w:t>
      </w:r>
      <w:r>
        <w:rPr>
          <w:spacing w:val="-13"/>
        </w:rPr>
        <w:t xml:space="preserve"> </w:t>
      </w:r>
      <w:r>
        <w:t xml:space="preserve">которому</w:t>
      </w:r>
      <w:r>
        <w:rPr>
          <w:spacing w:val="-17"/>
        </w:rPr>
        <w:t xml:space="preserve"> </w:t>
      </w:r>
      <w:r>
        <w:t xml:space="preserve">относят некоторые программы основной школы, например, программу М. М. Разумовской по русскому языку. Учителя знают, что именно эта программа ориентирована</w:t>
      </w:r>
      <w:r>
        <w:rPr>
          <w:spacing w:val="-10"/>
        </w:rPr>
        <w:t xml:space="preserve"> </w:t>
      </w:r>
      <w:r>
        <w:t xml:space="preserve">на</w:t>
      </w:r>
      <w:r>
        <w:rPr>
          <w:spacing w:val="-9"/>
        </w:rPr>
        <w:t xml:space="preserve"> </w:t>
      </w:r>
      <w:r>
        <w:t xml:space="preserve">формирование</w:t>
      </w:r>
      <w:r>
        <w:rPr>
          <w:spacing w:val="-9"/>
        </w:rPr>
        <w:t xml:space="preserve"> </w:t>
      </w:r>
      <w:r>
        <w:t xml:space="preserve">у</w:t>
      </w:r>
      <w:r>
        <w:rPr>
          <w:spacing w:val="-12"/>
        </w:rPr>
        <w:t xml:space="preserve"> </w:t>
      </w:r>
      <w:r>
        <w:t xml:space="preserve">детей</w:t>
      </w:r>
      <w:r>
        <w:rPr>
          <w:spacing w:val="-8"/>
        </w:rPr>
        <w:t xml:space="preserve"> </w:t>
      </w:r>
      <w:r>
        <w:t xml:space="preserve">речевой</w:t>
      </w:r>
      <w:r>
        <w:rPr>
          <w:spacing w:val="-8"/>
        </w:rPr>
        <w:t xml:space="preserve"> </w:t>
      </w:r>
      <w:r>
        <w:t xml:space="preserve">и</w:t>
      </w:r>
      <w:r>
        <w:rPr>
          <w:spacing w:val="-8"/>
        </w:rPr>
        <w:t xml:space="preserve"> </w:t>
      </w:r>
      <w:r>
        <w:t xml:space="preserve">мыслительной</w:t>
      </w:r>
      <w:r>
        <w:rPr>
          <w:spacing w:val="-8"/>
        </w:rPr>
        <w:t xml:space="preserve"> </w:t>
      </w:r>
      <w:r>
        <w:t xml:space="preserve">деятельности, на развитие коммуникативных компетенций учащихся, обеспечивающих свободное</w:t>
      </w:r>
      <w:r>
        <w:rPr>
          <w:spacing w:val="-15"/>
        </w:rPr>
        <w:t xml:space="preserve"> </w:t>
      </w:r>
      <w:r>
        <w:t xml:space="preserve">владение</w:t>
      </w:r>
      <w:r>
        <w:rPr>
          <w:spacing w:val="-15"/>
        </w:rPr>
        <w:t xml:space="preserve"> </w:t>
      </w:r>
      <w:r>
        <w:t xml:space="preserve">русским</w:t>
      </w:r>
      <w:r>
        <w:rPr>
          <w:spacing w:val="-15"/>
        </w:rPr>
        <w:t xml:space="preserve"> </w:t>
      </w:r>
      <w:r>
        <w:t xml:space="preserve">литературным</w:t>
      </w:r>
      <w:r>
        <w:rPr>
          <w:spacing w:val="-15"/>
        </w:rPr>
        <w:t xml:space="preserve"> </w:t>
      </w:r>
      <w:r>
        <w:t xml:space="preserve">языком</w:t>
      </w:r>
      <w:r>
        <w:rPr>
          <w:spacing w:val="-15"/>
        </w:rPr>
        <w:t xml:space="preserve"> </w:t>
      </w:r>
      <w:r>
        <w:t xml:space="preserve">в</w:t>
      </w:r>
      <w:r>
        <w:rPr>
          <w:spacing w:val="-16"/>
        </w:rPr>
        <w:t xml:space="preserve"> </w:t>
      </w:r>
      <w:r>
        <w:t xml:space="preserve">разных</w:t>
      </w:r>
      <w:r>
        <w:rPr>
          <w:spacing w:val="-16"/>
        </w:rPr>
        <w:t xml:space="preserve"> </w:t>
      </w:r>
      <w:r>
        <w:t xml:space="preserve">сферах</w:t>
      </w:r>
      <w:r>
        <w:rPr>
          <w:spacing w:val="-14"/>
        </w:rPr>
        <w:t xml:space="preserve"> </w:t>
      </w:r>
      <w:r>
        <w:t xml:space="preserve">и</w:t>
      </w:r>
      <w:r>
        <w:rPr>
          <w:spacing w:val="-14"/>
        </w:rPr>
        <w:t xml:space="preserve"> </w:t>
      </w:r>
      <w:r>
        <w:t xml:space="preserve">ситуациях общения; готовности и способности к речевому взаимодействию и взаимопониманию; потребности в</w:t>
      </w:r>
      <w:r>
        <w:rPr>
          <w:spacing w:val="-1"/>
        </w:rPr>
        <w:t xml:space="preserve"> </w:t>
      </w:r>
      <w:r>
        <w:t xml:space="preserve">речевом</w:t>
      </w:r>
      <w:r>
        <w:rPr>
          <w:spacing w:val="-1"/>
        </w:rPr>
        <w:t xml:space="preserve"> </w:t>
      </w:r>
      <w:r>
        <w:t xml:space="preserve">самосовершенствовании.</w:t>
      </w:r>
      <w:r>
        <w:rPr>
          <w:spacing w:val="-1"/>
        </w:rPr>
        <w:t xml:space="preserve"> </w:t>
      </w:r>
      <w:r>
        <w:t xml:space="preserve">Эти задачи и</w:t>
      </w:r>
      <w:r>
        <w:rPr>
          <w:spacing w:val="-11"/>
        </w:rPr>
        <w:t xml:space="preserve"> </w:t>
      </w:r>
      <w:r>
        <w:t xml:space="preserve">позволяет</w:t>
      </w:r>
      <w:r>
        <w:rPr>
          <w:spacing w:val="-11"/>
        </w:rPr>
        <w:t xml:space="preserve"> </w:t>
      </w:r>
      <w:r>
        <w:t xml:space="preserve">успешно</w:t>
      </w:r>
      <w:r>
        <w:rPr>
          <w:spacing w:val="-10"/>
        </w:rPr>
        <w:t xml:space="preserve"> </w:t>
      </w:r>
      <w:r>
        <w:t xml:space="preserve">решать</w:t>
      </w:r>
      <w:r>
        <w:rPr>
          <w:spacing w:val="-12"/>
        </w:rPr>
        <w:t xml:space="preserve"> </w:t>
      </w:r>
      <w:r>
        <w:t xml:space="preserve">использование</w:t>
      </w:r>
      <w:r>
        <w:rPr>
          <w:spacing w:val="-11"/>
        </w:rPr>
        <w:t xml:space="preserve"> </w:t>
      </w:r>
      <w:r>
        <w:t xml:space="preserve">на</w:t>
      </w:r>
      <w:r>
        <w:rPr>
          <w:spacing w:val="-11"/>
        </w:rPr>
        <w:t xml:space="preserve"> </w:t>
      </w:r>
      <w:r>
        <w:t xml:space="preserve">уроках</w:t>
      </w:r>
      <w:r>
        <w:rPr>
          <w:spacing w:val="-13"/>
        </w:rPr>
        <w:t xml:space="preserve"> </w:t>
      </w:r>
      <w:r>
        <w:t xml:space="preserve">развития</w:t>
      </w:r>
      <w:r>
        <w:rPr>
          <w:spacing w:val="-13"/>
        </w:rPr>
        <w:t xml:space="preserve"> </w:t>
      </w:r>
      <w:r>
        <w:t xml:space="preserve">речи</w:t>
      </w:r>
      <w:r>
        <w:rPr>
          <w:spacing w:val="-10"/>
        </w:rPr>
        <w:t xml:space="preserve"> </w:t>
      </w:r>
      <w:r>
        <w:t xml:space="preserve">технологии развития критического мышления через чтение и письмо.</w:t>
      </w:r>
      <w:r/>
    </w:p>
    <w:p>
      <w:pPr>
        <w:pStyle w:val="625"/>
        <w:ind w:right="146" w:firstLine="348"/>
        <w:spacing w:line="360" w:lineRule="auto"/>
      </w:pPr>
      <w:r>
        <w:t xml:space="preserve">Применение элементов технологии критического мышления дает возможность вырабатывать у обучающихся</w:t>
      </w:r>
      <w:r>
        <w:rPr>
          <w:spacing w:val="40"/>
        </w:rPr>
        <w:t xml:space="preserve"> </w:t>
      </w:r>
      <w:r>
        <w:t xml:space="preserve">такие умения, как:</w:t>
      </w:r>
      <w:r/>
    </w:p>
    <w:p>
      <w:pPr>
        <w:pStyle w:val="626"/>
        <w:numPr>
          <w:ilvl w:val="0"/>
          <w:numId w:val="2"/>
        </w:numPr>
        <w:ind w:left="720" w:right="0" w:hanging="359"/>
        <w:jc w:val="both"/>
        <w:spacing w:before="1" w:after="0" w:line="240" w:lineRule="auto"/>
        <w:tabs>
          <w:tab w:val="left" w:pos="720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умение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работать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 xml:space="preserve">группе;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140" w:hanging="360"/>
        <w:jc w:val="both"/>
        <w:spacing w:before="160" w:after="0" w:line="360" w:lineRule="auto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умение графически оформить текстовый материал; умение творчески интерпретировать имеющуюся информацию;</w:t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147" w:hanging="360"/>
        <w:jc w:val="both"/>
        <w:spacing w:before="0" w:after="0" w:line="362" w:lineRule="auto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умение распределить информацию по степени новизны и значимости; умение обобщить полученные знания;</w:t>
      </w:r>
      <w:r>
        <w:rPr>
          <w:rFonts w:ascii="Wingdings" w:hAnsi="Wingdings"/>
          <w:sz w:val="22"/>
        </w:rPr>
      </w:r>
    </w:p>
    <w:p>
      <w:pPr>
        <w:pStyle w:val="626"/>
        <w:jc w:val="both"/>
        <w:spacing w:after="0" w:line="362" w:lineRule="auto"/>
        <w:rPr>
          <w:rFonts w:ascii="Wingdings" w:hAnsi="Wingdings"/>
          <w:sz w:val="22"/>
        </w:rPr>
        <w:sectPr>
          <w:footnotePr/>
          <w:endnotePr/>
          <w:type w:val="nextPage"/>
          <w:pgSz w:w="11910" w:h="16840" w:orient="portrait"/>
          <w:pgMar w:top="900" w:right="708" w:bottom="280" w:left="1417" w:header="709" w:footer="709" w:gutter="0"/>
          <w:cols w:num="1" w:sep="0" w:space="1701" w:equalWidth="1"/>
          <w:docGrid w:linePitch="360"/>
        </w:sectPr>
      </w:pPr>
      <w:r>
        <w:rPr>
          <w:rFonts w:ascii="Wingdings" w:hAnsi="Wingdings"/>
          <w:sz w:val="22"/>
        </w:rPr>
      </w:r>
      <w:r>
        <w:rPr>
          <w:rFonts w:ascii="Wingdings" w:hAnsi="Wingdings"/>
          <w:sz w:val="22"/>
        </w:rPr>
      </w:r>
    </w:p>
    <w:p>
      <w:pPr>
        <w:pStyle w:val="626"/>
        <w:numPr>
          <w:ilvl w:val="0"/>
          <w:numId w:val="2"/>
        </w:numPr>
        <w:ind w:left="721" w:right="141" w:hanging="360"/>
        <w:jc w:val="both"/>
        <w:spacing w:before="68" w:after="0" w:line="360" w:lineRule="auto"/>
        <w:tabs>
          <w:tab w:val="left" w:pos="721" w:leader="none"/>
        </w:tabs>
        <w:rPr>
          <w:rFonts w:ascii="Wingdings" w:hAnsi="Wingdings"/>
          <w:sz w:val="22"/>
        </w:rPr>
      </w:pPr>
      <w:r>
        <w:rPr>
          <w:sz w:val="28"/>
        </w:rPr>
        <w:t xml:space="preserve">формирование культуры чтения, включающей в себя умени</w:t>
      </w:r>
      <w:r>
        <w:rPr>
          <w:sz w:val="28"/>
        </w:rPr>
        <w:t xml:space="preserve">е ориентироваться в источниках информации, пользоваться разными стратегиями чтения, адекватно понимать прочитанное, сортировать информацию с точки зрения ее важности, «отсеивать» второстепенную, критически оценивать новые знания, делать выводы и обобщения.</w:t>
      </w:r>
      <w:r>
        <w:rPr>
          <w:rFonts w:ascii="Wingdings" w:hAnsi="Wingdings"/>
          <w:sz w:val="22"/>
        </w:rPr>
      </w:r>
    </w:p>
    <w:p>
      <w:pPr>
        <w:pStyle w:val="625"/>
        <w:ind w:right="138" w:firstLine="208"/>
        <w:spacing w:line="360" w:lineRule="auto"/>
      </w:pPr>
      <w:r>
        <w:t xml:space="preserve">Наиболее распространенный прием «Кластер», который помогает обучающимся</w:t>
      </w:r>
      <w:r>
        <w:rPr>
          <w:spacing w:val="-13"/>
        </w:rPr>
        <w:t xml:space="preserve"> </w:t>
      </w:r>
      <w:r>
        <w:t xml:space="preserve">не</w:t>
      </w:r>
      <w:r>
        <w:rPr>
          <w:spacing w:val="-13"/>
        </w:rPr>
        <w:t xml:space="preserve"> </w:t>
      </w:r>
      <w:r>
        <w:t xml:space="preserve">только</w:t>
      </w:r>
      <w:r>
        <w:rPr>
          <w:spacing w:val="-12"/>
        </w:rPr>
        <w:t xml:space="preserve"> </w:t>
      </w:r>
      <w:r>
        <w:t xml:space="preserve">усвоить</w:t>
      </w:r>
      <w:r>
        <w:rPr>
          <w:spacing w:val="-15"/>
        </w:rPr>
        <w:t xml:space="preserve"> </w:t>
      </w:r>
      <w:r>
        <w:t xml:space="preserve">определенный</w:t>
      </w:r>
      <w:r>
        <w:rPr>
          <w:spacing w:val="-15"/>
        </w:rPr>
        <w:t xml:space="preserve"> </w:t>
      </w:r>
      <w:r>
        <w:t xml:space="preserve">объем</w:t>
      </w:r>
      <w:r>
        <w:rPr>
          <w:spacing w:val="-13"/>
        </w:rPr>
        <w:t xml:space="preserve"> </w:t>
      </w:r>
      <w:r>
        <w:t xml:space="preserve">знаний,</w:t>
      </w:r>
      <w:r>
        <w:rPr>
          <w:spacing w:val="-14"/>
        </w:rPr>
        <w:t xml:space="preserve"> </w:t>
      </w:r>
      <w:r>
        <w:t xml:space="preserve">но</w:t>
      </w:r>
      <w:r>
        <w:rPr>
          <w:spacing w:val="-13"/>
        </w:rPr>
        <w:t xml:space="preserve"> </w:t>
      </w:r>
      <w:r>
        <w:t xml:space="preserve">и</w:t>
      </w:r>
      <w:r>
        <w:rPr>
          <w:spacing w:val="-13"/>
        </w:rPr>
        <w:t xml:space="preserve"> </w:t>
      </w:r>
      <w:r>
        <w:t xml:space="preserve">способствует формированию критического мышления. Считаю, что именно кластеры позволяют</w:t>
      </w:r>
      <w:r>
        <w:rPr>
          <w:spacing w:val="-7"/>
        </w:rPr>
        <w:t xml:space="preserve"> </w:t>
      </w:r>
      <w:r>
        <w:t xml:space="preserve">сделать</w:t>
      </w:r>
      <w:r>
        <w:rPr>
          <w:spacing w:val="-9"/>
        </w:rPr>
        <w:t xml:space="preserve"> </w:t>
      </w:r>
      <w:r>
        <w:t xml:space="preserve">наглядным</w:t>
      </w:r>
      <w:r>
        <w:rPr>
          <w:spacing w:val="-6"/>
        </w:rPr>
        <w:t xml:space="preserve"> </w:t>
      </w:r>
      <w:r>
        <w:t xml:space="preserve">результат</w:t>
      </w:r>
      <w:r>
        <w:rPr>
          <w:spacing w:val="-7"/>
        </w:rPr>
        <w:t xml:space="preserve"> </w:t>
      </w:r>
      <w:r>
        <w:t xml:space="preserve">мыслительного</w:t>
      </w:r>
      <w:r>
        <w:rPr>
          <w:spacing w:val="-6"/>
        </w:rPr>
        <w:t xml:space="preserve"> </w:t>
      </w:r>
      <w:r>
        <w:t xml:space="preserve">процесса</w:t>
      </w:r>
      <w:r>
        <w:rPr>
          <w:spacing w:val="-6"/>
        </w:rPr>
        <w:t xml:space="preserve"> </w:t>
      </w:r>
      <w:r>
        <w:t xml:space="preserve">учащихся</w:t>
      </w:r>
      <w:r>
        <w:rPr>
          <w:spacing w:val="-6"/>
        </w:rPr>
        <w:t xml:space="preserve"> </w:t>
      </w:r>
      <w:r>
        <w:t xml:space="preserve">при изучении или обобщении какой-либо темы.</w:t>
      </w:r>
      <w:r/>
    </w:p>
    <w:p>
      <w:pPr>
        <w:pStyle w:val="625"/>
        <w:ind w:right="140" w:firstLine="278"/>
        <w:spacing w:line="360" w:lineRule="auto"/>
      </w:pPr>
      <w:r>
        <w:t xml:space="preserve">Используя на уроках п</w:t>
      </w:r>
      <w:r>
        <w:t xml:space="preserve">риемы ТРКМ, убеждаюсь, что данная технология позволяет поддерживать внимание детей на высоком уровне, активизирует их деятельность, снижает утомляемость, перенапряжение. Нестандартные формы проведения уроков дают возможность для самовыражения и творчества </w:t>
      </w:r>
      <w:r>
        <w:rPr>
          <w:spacing w:val="-2"/>
        </w:rPr>
        <w:t xml:space="preserve">обучаемых.</w:t>
      </w:r>
      <w:r/>
    </w:p>
    <w:p>
      <w:pPr>
        <w:pStyle w:val="625"/>
        <w:ind w:right="138" w:firstLine="391"/>
        <w:spacing w:line="360" w:lineRule="auto"/>
      </w:pPr>
      <w:r>
        <w:t xml:space="preserve">По моему мнению, ТРКМ позволяет значительно поднять уровень познавательных запросов учащихся, повысить интерес к предмету, привить потребность к чтению и научить получать максимальное количество информации из прочитанного текста.</w:t>
      </w:r>
      <w:r/>
    </w:p>
    <w:p>
      <w:pPr>
        <w:pStyle w:val="625"/>
        <w:ind w:right="148" w:firstLine="607"/>
        <w:spacing w:line="360" w:lineRule="auto"/>
      </w:pPr>
      <w:r>
        <w:t xml:space="preserve">Применение технологии ТРКМ позволяет развить у детей умения конструировать текст, умения ставить вопросы к тексту, производить анализ.</w:t>
      </w:r>
      <w:r/>
    </w:p>
    <w:p>
      <w:pPr>
        <w:pStyle w:val="625"/>
        <w:ind w:right="137" w:firstLine="412"/>
        <w:spacing w:before="2" w:line="360" w:lineRule="auto"/>
      </w:pPr>
      <w:r>
        <w:t xml:space="preserve">Оценивая результаты, полученные в опыте, можно сделать вывод, что у учащихся повышается мотивация при изучении нового материала, развиваются творческие способности.</w:t>
      </w:r>
      <w:r/>
    </w:p>
    <w:p>
      <w:pPr>
        <w:pStyle w:val="625"/>
        <w:ind w:right="144" w:firstLine="568"/>
        <w:spacing w:line="360" w:lineRule="auto"/>
      </w:pPr>
      <w:r>
        <w:t xml:space="preserve">Постепенно у моих учеников возрастает уровень самостоятельности при реш</w:t>
      </w:r>
      <w:r>
        <w:t xml:space="preserve">ении учебных проблем, появилась направленность на самообразование, повысилась творческая активность учащихся, изменился характер мотивации учения (учатся не ради оценки, а потому, что им интересно, появилась возможность в самореализации в процессе учения).</w:t>
      </w:r>
      <w:r/>
    </w:p>
    <w:p>
      <w:pPr>
        <w:pStyle w:val="625"/>
        <w:spacing w:after="0" w:line="360" w:lineRule="auto"/>
        <w:sectPr>
          <w:footnotePr/>
          <w:endnotePr/>
          <w:type w:val="nextPage"/>
          <w:pgSz w:w="11910" w:h="16840" w:orient="portrait"/>
          <w:pgMar w:top="900" w:right="708" w:bottom="280" w:left="1417" w:header="709" w:footer="709" w:gutter="0"/>
          <w:cols w:num="1" w:sep="0" w:space="1701" w:equalWidth="1"/>
          <w:docGrid w:linePitch="360"/>
        </w:sectPr>
      </w:pPr>
      <w:r/>
      <w:r/>
    </w:p>
    <w:p>
      <w:pPr>
        <w:pStyle w:val="625"/>
        <w:ind w:right="135" w:firstLine="707"/>
        <w:spacing w:before="68" w:line="360" w:lineRule="auto"/>
      </w:pPr>
      <w:r>
        <w:t xml:space="preserve">Для развития критического мышления младших школьников на уроках русского языка М.В. Кларин, Д. Клустер, Г.Л. Павлова выделяют следующие методические приемы:</w:t>
      </w:r>
      <w:r/>
    </w:p>
    <w:p>
      <w:pPr>
        <w:pStyle w:val="626"/>
        <w:numPr>
          <w:ilvl w:val="0"/>
          <w:numId w:val="1"/>
        </w:numPr>
        <w:ind w:left="1094" w:right="0" w:hanging="385"/>
        <w:jc w:val="both"/>
        <w:spacing w:before="0" w:after="0" w:line="321" w:lineRule="exact"/>
        <w:tabs>
          <w:tab w:val="left" w:pos="1094" w:leader="none"/>
        </w:tabs>
        <w:rPr>
          <w:sz w:val="28"/>
        </w:rPr>
      </w:pPr>
      <w:r>
        <w:rPr>
          <w:sz w:val="28"/>
        </w:rPr>
        <w:t xml:space="preserve">«Мозговой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штурм»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креативное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вырабатывание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идей.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025" w:right="0" w:hanging="316"/>
        <w:jc w:val="left"/>
        <w:spacing w:before="163" w:after="0" w:line="240" w:lineRule="auto"/>
        <w:tabs>
          <w:tab w:val="left" w:pos="1025" w:leader="none"/>
        </w:tabs>
        <w:rPr>
          <w:sz w:val="28"/>
        </w:rPr>
      </w:pPr>
      <w:r>
        <w:rPr>
          <w:sz w:val="28"/>
        </w:rPr>
        <w:t xml:space="preserve">«Инсерт»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чтение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текста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с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 xml:space="preserve">пометками.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025" w:right="0" w:hanging="316"/>
        <w:jc w:val="left"/>
        <w:spacing w:before="160" w:after="0" w:line="240" w:lineRule="auto"/>
        <w:tabs>
          <w:tab w:val="left" w:pos="1025" w:leader="none"/>
        </w:tabs>
        <w:rPr>
          <w:sz w:val="28"/>
        </w:rPr>
      </w:pPr>
      <w:r>
        <w:rPr>
          <w:sz w:val="28"/>
        </w:rPr>
        <w:t xml:space="preserve">«Бортовой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 xml:space="preserve">журнал».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025" w:right="0" w:hanging="316"/>
        <w:jc w:val="left"/>
        <w:spacing w:before="161" w:after="0" w:line="240" w:lineRule="auto"/>
        <w:tabs>
          <w:tab w:val="left" w:pos="1025" w:leader="none"/>
        </w:tabs>
        <w:rPr>
          <w:sz w:val="28"/>
        </w:rPr>
      </w:pPr>
      <w:r>
        <w:rPr>
          <w:sz w:val="28"/>
        </w:rPr>
        <w:t xml:space="preserve">«Ролевая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игра»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 xml:space="preserve">инсценировка.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025" w:right="0" w:hanging="316"/>
        <w:jc w:val="left"/>
        <w:spacing w:before="160" w:after="0" w:line="240" w:lineRule="auto"/>
        <w:tabs>
          <w:tab w:val="left" w:pos="1025" w:leader="none"/>
        </w:tabs>
        <w:rPr>
          <w:sz w:val="28"/>
        </w:rPr>
      </w:pPr>
      <w:r>
        <w:rPr>
          <w:sz w:val="28"/>
        </w:rPr>
        <w:t xml:space="preserve">«Корзина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 xml:space="preserve">идей».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025" w:right="0" w:hanging="316"/>
        <w:jc w:val="left"/>
        <w:spacing w:before="163" w:after="0" w:line="240" w:lineRule="auto"/>
        <w:tabs>
          <w:tab w:val="left" w:pos="1025" w:leader="none"/>
        </w:tabs>
        <w:rPr>
          <w:sz w:val="28"/>
        </w:rPr>
      </w:pPr>
      <w:r>
        <w:rPr>
          <w:sz w:val="28"/>
        </w:rPr>
        <w:t xml:space="preserve">«СИНКВЕЙН»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пятистишие.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" w:right="137" w:firstLine="707"/>
        <w:jc w:val="both"/>
        <w:spacing w:before="161" w:after="0" w:line="360" w:lineRule="auto"/>
        <w:tabs>
          <w:tab w:val="left" w:pos="1024" w:leader="none"/>
        </w:tabs>
        <w:rPr>
          <w:sz w:val="28"/>
        </w:rPr>
      </w:pPr>
      <w:r>
        <w:rPr>
          <w:sz w:val="28"/>
        </w:rPr>
        <w:t xml:space="preserve">«Толстый и тонкий вопросы» – фактический ответ и ответ обстоятельный, развернутый.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025" w:right="0" w:hanging="316"/>
        <w:jc w:val="both"/>
        <w:spacing w:before="0" w:after="0" w:line="321" w:lineRule="exact"/>
        <w:tabs>
          <w:tab w:val="left" w:pos="1025" w:leader="none"/>
        </w:tabs>
        <w:rPr>
          <w:sz w:val="28"/>
        </w:rPr>
      </w:pPr>
      <w:r>
        <w:rPr>
          <w:sz w:val="28"/>
        </w:rPr>
        <w:t xml:space="preserve">«Верные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и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неверные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 xml:space="preserve">утверждения».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" w:right="134" w:firstLine="707"/>
        <w:jc w:val="both"/>
        <w:spacing w:before="163" w:after="0" w:line="360" w:lineRule="auto"/>
        <w:tabs>
          <w:tab w:val="left" w:pos="1024" w:leader="none"/>
        </w:tabs>
        <w:rPr>
          <w:sz w:val="28"/>
        </w:rPr>
      </w:pPr>
      <w:r>
        <w:rPr>
          <w:sz w:val="28"/>
        </w:rPr>
        <w:t xml:space="preserve">«Кластер»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«гроздь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винограда»,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составление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информационной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карты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в графическом виде.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167" w:right="0" w:hanging="458"/>
        <w:jc w:val="both"/>
        <w:spacing w:before="0" w:after="0" w:line="321" w:lineRule="exact"/>
        <w:tabs>
          <w:tab w:val="left" w:pos="1167" w:leader="none"/>
        </w:tabs>
        <w:rPr>
          <w:sz w:val="28"/>
        </w:rPr>
      </w:pPr>
      <w:r>
        <w:rPr>
          <w:sz w:val="28"/>
        </w:rPr>
        <w:t xml:space="preserve">Перепутанные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логические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цепочки.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" w:right="136" w:firstLine="707"/>
        <w:jc w:val="both"/>
        <w:spacing w:before="160" w:after="0" w:line="360" w:lineRule="auto"/>
        <w:tabs>
          <w:tab w:val="left" w:pos="1166" w:leader="none"/>
        </w:tabs>
        <w:rPr>
          <w:sz w:val="28"/>
        </w:rPr>
      </w:pPr>
      <w:r>
        <w:rPr>
          <w:sz w:val="28"/>
        </w:rPr>
        <w:t xml:space="preserve">«Двухчастный дневник» – дневник состоит из двух частей: цитаты и мысли,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чувства,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ассоциации.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При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чтении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нового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текста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обращается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внимание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на цитаты, которые заставляют задуматься.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167" w:right="0" w:hanging="458"/>
        <w:jc w:val="left"/>
        <w:spacing w:before="1" w:after="0" w:line="240" w:lineRule="auto"/>
        <w:tabs>
          <w:tab w:val="left" w:pos="1167" w:leader="none"/>
        </w:tabs>
        <w:rPr>
          <w:sz w:val="28"/>
        </w:rPr>
      </w:pPr>
      <w:r>
        <w:rPr>
          <w:sz w:val="28"/>
        </w:rPr>
        <w:t xml:space="preserve">«ЗХУ»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таблица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«Знаю»,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«Хочу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узнать,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 xml:space="preserve">«Узнал».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167" w:right="0" w:hanging="458"/>
        <w:jc w:val="left"/>
        <w:spacing w:before="161" w:after="0" w:line="240" w:lineRule="auto"/>
        <w:tabs>
          <w:tab w:val="left" w:pos="1167" w:leader="none"/>
        </w:tabs>
        <w:rPr>
          <w:sz w:val="28"/>
        </w:rPr>
      </w:pPr>
      <w:r>
        <w:rPr>
          <w:sz w:val="28"/>
        </w:rPr>
        <w:t xml:space="preserve">«Продвинутая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лекция»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лекция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с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активным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участием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 xml:space="preserve">учащихся.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164" w:right="0" w:hanging="455"/>
        <w:jc w:val="left"/>
        <w:spacing w:before="160" w:after="0" w:line="240" w:lineRule="auto"/>
        <w:tabs>
          <w:tab w:val="left" w:pos="1164" w:leader="none"/>
        </w:tabs>
        <w:rPr>
          <w:sz w:val="28"/>
        </w:rPr>
      </w:pPr>
      <w:r>
        <w:rPr>
          <w:sz w:val="28"/>
        </w:rPr>
        <w:t xml:space="preserve">Взаимоопрос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–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взаимоопрос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учителя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 xml:space="preserve">учеников.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167" w:right="0" w:hanging="458"/>
        <w:jc w:val="both"/>
        <w:spacing w:before="163" w:after="0" w:line="240" w:lineRule="auto"/>
        <w:tabs>
          <w:tab w:val="left" w:pos="1167" w:leader="none"/>
        </w:tabs>
        <w:rPr>
          <w:sz w:val="28"/>
        </w:rPr>
      </w:pPr>
      <w:r>
        <w:rPr>
          <w:spacing w:val="-2"/>
          <w:sz w:val="28"/>
        </w:rPr>
        <w:t xml:space="preserve">Ассоциации.</w:t>
      </w:r>
      <w:r>
        <w:rPr>
          <w:sz w:val="28"/>
        </w:rPr>
      </w:r>
    </w:p>
    <w:p>
      <w:pPr>
        <w:pStyle w:val="626"/>
        <w:numPr>
          <w:ilvl w:val="0"/>
          <w:numId w:val="1"/>
        </w:numPr>
        <w:ind w:left="1164" w:right="0" w:hanging="455"/>
        <w:jc w:val="both"/>
        <w:spacing w:before="160" w:after="0" w:line="240" w:lineRule="auto"/>
        <w:tabs>
          <w:tab w:val="left" w:pos="1164" w:leader="none"/>
        </w:tabs>
        <w:rPr>
          <w:sz w:val="28"/>
        </w:rPr>
      </w:pPr>
      <w:r>
        <w:rPr>
          <w:sz w:val="28"/>
        </w:rPr>
        <w:t xml:space="preserve">Ромашка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Блума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и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другие</w:t>
      </w:r>
      <w:r>
        <w:rPr>
          <w:spacing w:val="-4"/>
          <w:sz w:val="28"/>
        </w:rPr>
        <w:t xml:space="preserve"> [24].</w:t>
      </w:r>
      <w:r>
        <w:rPr>
          <w:sz w:val="28"/>
        </w:rPr>
      </w:r>
    </w:p>
    <w:p>
      <w:pPr>
        <w:pStyle w:val="625"/>
        <w:ind w:right="136" w:firstLine="283"/>
        <w:spacing w:before="161" w:line="360" w:lineRule="auto"/>
      </w:pPr>
      <w:r>
        <w:t xml:space="preserve">Обеспечивая деятельностную составляющую урока, можно эффективно использовать вышеизложенные приемы для развития критического мышления </w:t>
      </w:r>
      <w:r>
        <w:rPr>
          <w:spacing w:val="-2"/>
        </w:rPr>
        <w:t xml:space="preserve">школьников.</w:t>
      </w:r>
      <w:r/>
    </w:p>
    <w:p>
      <w:pPr>
        <w:pStyle w:val="625"/>
        <w:ind w:right="148" w:firstLine="278"/>
        <w:spacing w:before="1" w:line="360" w:lineRule="auto"/>
      </w:pPr>
      <w:r>
        <w:t xml:space="preserve">Подводя итоги, можно сделать выводы, что уроки с применением приемов, способствующих развитию критического мышления школьников, помогают:</w:t>
      </w:r>
      <w:r/>
    </w:p>
    <w:p>
      <w:pPr>
        <w:pStyle w:val="626"/>
        <w:numPr>
          <w:ilvl w:val="0"/>
          <w:numId w:val="2"/>
        </w:numPr>
        <w:ind w:left="720" w:right="0" w:hanging="359"/>
        <w:jc w:val="both"/>
        <w:spacing w:before="0" w:after="0" w:line="321" w:lineRule="exact"/>
        <w:tabs>
          <w:tab w:val="left" w:pos="720" w:leader="none"/>
        </w:tabs>
        <w:rPr>
          <w:rFonts w:ascii="Wingdings" w:hAnsi="Wingdings"/>
          <w:sz w:val="28"/>
        </w:rPr>
      </w:pPr>
      <w:r>
        <w:rPr>
          <w:sz w:val="28"/>
        </w:rPr>
        <w:t xml:space="preserve">во-первых,</w:t>
      </w:r>
      <w:r>
        <w:rPr>
          <w:spacing w:val="-11"/>
          <w:sz w:val="28"/>
        </w:rPr>
        <w:t xml:space="preserve"> </w:t>
      </w:r>
      <w:r>
        <w:rPr>
          <w:sz w:val="28"/>
        </w:rPr>
        <w:t xml:space="preserve">привлекать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пассивных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учеников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к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учебному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 xml:space="preserve">процессу;</w:t>
      </w:r>
      <w:r>
        <w:rPr>
          <w:rFonts w:ascii="Wingdings" w:hAnsi="Wingdings"/>
          <w:sz w:val="28"/>
        </w:rPr>
      </w:r>
    </w:p>
    <w:p>
      <w:pPr>
        <w:pStyle w:val="626"/>
        <w:numPr>
          <w:ilvl w:val="0"/>
          <w:numId w:val="2"/>
        </w:numPr>
        <w:ind w:left="720" w:right="0" w:hanging="359"/>
        <w:jc w:val="both"/>
        <w:spacing w:before="163" w:after="0" w:line="240" w:lineRule="auto"/>
        <w:tabs>
          <w:tab w:val="left" w:pos="720" w:leader="none"/>
        </w:tabs>
        <w:rPr>
          <w:rFonts w:ascii="Wingdings" w:hAnsi="Wingdings"/>
          <w:sz w:val="28"/>
        </w:rPr>
      </w:pPr>
      <w:r>
        <w:rPr>
          <w:sz w:val="28"/>
        </w:rPr>
        <w:t xml:space="preserve">во-вторых,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приучают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учащихся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к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самостоятельной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работе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с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 xml:space="preserve">материалом;</w:t>
      </w:r>
      <w:r>
        <w:rPr>
          <w:rFonts w:ascii="Wingdings" w:hAnsi="Wingdings"/>
          <w:sz w:val="28"/>
        </w:rPr>
      </w:r>
    </w:p>
    <w:p>
      <w:pPr>
        <w:pStyle w:val="626"/>
        <w:numPr>
          <w:ilvl w:val="0"/>
          <w:numId w:val="2"/>
        </w:numPr>
        <w:ind w:left="720" w:right="0" w:hanging="359"/>
        <w:jc w:val="both"/>
        <w:spacing w:before="160" w:after="0" w:line="240" w:lineRule="auto"/>
        <w:tabs>
          <w:tab w:val="left" w:pos="720" w:leader="none"/>
        </w:tabs>
        <w:rPr>
          <w:rFonts w:ascii="Wingdings" w:hAnsi="Wingdings"/>
          <w:sz w:val="28"/>
        </w:rPr>
      </w:pPr>
      <w:r>
        <w:rPr>
          <w:sz w:val="28"/>
        </w:rPr>
        <w:t xml:space="preserve">в-третьих,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делают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занятия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более</w:t>
      </w:r>
      <w:r>
        <w:rPr>
          <w:spacing w:val="-8"/>
          <w:sz w:val="28"/>
        </w:rPr>
        <w:t xml:space="preserve"> </w:t>
      </w:r>
      <w:r>
        <w:rPr>
          <w:sz w:val="28"/>
        </w:rPr>
        <w:t xml:space="preserve">наглядными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 xml:space="preserve">интересными;</w:t>
      </w:r>
      <w:r>
        <w:rPr>
          <w:rFonts w:ascii="Wingdings" w:hAnsi="Wingdings"/>
          <w:sz w:val="28"/>
        </w:rPr>
      </w:r>
    </w:p>
    <w:p>
      <w:pPr>
        <w:pStyle w:val="626"/>
        <w:jc w:val="both"/>
        <w:spacing w:after="0" w:line="240" w:lineRule="auto"/>
        <w:rPr>
          <w:rFonts w:ascii="Wingdings" w:hAnsi="Wingdings"/>
          <w:sz w:val="28"/>
        </w:rPr>
        <w:sectPr>
          <w:footnotePr/>
          <w:endnotePr/>
          <w:type w:val="nextPage"/>
          <w:pgSz w:w="11910" w:h="16840" w:orient="portrait"/>
          <w:pgMar w:top="900" w:right="708" w:bottom="280" w:left="1417" w:header="709" w:footer="709" w:gutter="0"/>
          <w:cols w:num="1" w:sep="0" w:space="1701" w:equalWidth="1"/>
          <w:docGrid w:linePitch="360"/>
        </w:sectPr>
      </w:pPr>
      <w:r>
        <w:rPr>
          <w:rFonts w:ascii="Wingdings" w:hAnsi="Wingdings"/>
          <w:sz w:val="28"/>
        </w:rPr>
      </w:r>
      <w:r>
        <w:rPr>
          <w:rFonts w:ascii="Wingdings" w:hAnsi="Wingdings"/>
          <w:sz w:val="28"/>
        </w:rPr>
      </w:r>
    </w:p>
    <w:p>
      <w:pPr>
        <w:pStyle w:val="626"/>
        <w:numPr>
          <w:ilvl w:val="0"/>
          <w:numId w:val="2"/>
        </w:numPr>
        <w:ind w:left="721" w:right="135" w:hanging="360"/>
        <w:jc w:val="both"/>
        <w:spacing w:before="68" w:after="0" w:line="360" w:lineRule="auto"/>
        <w:tabs>
          <w:tab w:val="left" w:pos="721" w:leader="none"/>
        </w:tabs>
        <w:rPr>
          <w:rFonts w:ascii="Wingdings" w:hAnsi="Wingdings"/>
          <w:sz w:val="28"/>
        </w:rPr>
      </w:pPr>
      <w:r>
        <w:rPr>
          <w:sz w:val="28"/>
        </w:rPr>
        <w:t xml:space="preserve">в-четвертых, развивают у детей интерес к учебе, повышают их самооценку, веру в себя, в свои силы и возможности; в-пятых, снимают психологический барьер, сохраняют и повышают мотивацию в течение всего урока.</w:t>
      </w:r>
      <w:r>
        <w:rPr>
          <w:rFonts w:ascii="Wingdings" w:hAnsi="Wingdings"/>
          <w:sz w:val="28"/>
        </w:rPr>
      </w:r>
    </w:p>
    <w:p>
      <w:pPr>
        <w:pStyle w:val="625"/>
        <w:ind w:right="142" w:firstLine="278"/>
        <w:spacing w:line="360" w:lineRule="auto"/>
      </w:pPr>
      <w:r>
        <w:t xml:space="preserve">Это еще раз доказывает, что разнообразные приемы, развивающие критическое мышление школьников, имеют динамический, развивающий подход к обучению в целом.</w:t>
      </w:r>
      <w:r/>
    </w:p>
    <w:p>
      <w:pPr>
        <w:pStyle w:val="625"/>
        <w:ind w:right="136" w:firstLine="348"/>
        <w:spacing w:line="360" w:lineRule="auto"/>
      </w:pPr>
      <w:r>
        <w:t xml:space="preserve">Перед каждым учителем стоит главная задача: как сделать свой урок интересным для детей, увлекательным и, главное,</w:t>
      </w:r>
      <w:r>
        <w:rPr>
          <w:spacing w:val="40"/>
        </w:rPr>
        <w:t xml:space="preserve"> </w:t>
      </w:r>
      <w:r>
        <w:t xml:space="preserve">полезным? Я пришла к выводу, что именно на уроках русского языка и литературы, где приходится работать с большими текстами, оч</w:t>
      </w:r>
      <w:r>
        <w:t xml:space="preserve">ень актуальна технология развития критического мышления. Приемы и методы данной технологии помогают ученику работать с большими объемами информации, анализировать текст, сформировать собственную позицию, развить навыки работы с источниками и справочниками.</w:t>
      </w:r>
      <w:r>
        <w:rPr>
          <w:spacing w:val="40"/>
        </w:rPr>
        <w:t xml:space="preserve"> </w:t>
      </w:r>
      <w:r>
        <w:t xml:space="preserve">Самое главное – самостоятельно добывать знания, готовить себя к продуктивному решению жизненных проблем в современном, постоянно меняющемся мире.</w:t>
      </w:r>
      <w:r/>
    </w:p>
    <w:sectPr>
      <w:footnotePr/>
      <w:endnotePr/>
      <w:type w:val="nextPage"/>
      <w:pgSz w:w="11910" w:h="16840" w:orient="portrait"/>
      <w:pgMar w:top="900" w:right="708" w:bottom="280" w:left="1417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96" w:hanging="38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1968" w:hanging="387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2836" w:hanging="387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704" w:hanging="387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572" w:hanging="387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440" w:hanging="387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308" w:hanging="387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176" w:hanging="387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8045" w:hanging="387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isLgl w:val="false"/>
      <w:suff w:val="tab"/>
      <w:lvlText w:val=""/>
      <w:lvlJc w:val="left"/>
      <w:pPr>
        <w:ind w:left="721" w:hanging="360"/>
      </w:pPr>
      <w:rPr>
        <w:rFonts w:hint="default" w:ascii="Wingdings" w:hAnsi="Wingdings" w:eastAsia="Wingdings" w:cs="Wingdings"/>
        <w:spacing w:val="0"/>
        <w:lang w:val="ru-RU" w:eastAsia="en-US" w:bidi="ar-SA"/>
      </w:rPr>
    </w:lvl>
    <w:lvl w:ilvl="1">
      <w:start w:val="0"/>
      <w:numFmt w:val="bullet"/>
      <w:isLgl w:val="false"/>
      <w:suff w:val="tab"/>
      <w:lvlText w:val="•"/>
      <w:lvlJc w:val="left"/>
      <w:pPr>
        <w:ind w:left="1626" w:hanging="360"/>
      </w:pPr>
      <w:rPr>
        <w:rFonts w:hint="default"/>
        <w:lang w:val="ru-RU" w:eastAsia="en-US" w:bidi="ar-SA"/>
      </w:rPr>
    </w:lvl>
    <w:lvl w:ilvl="2">
      <w:start w:val="0"/>
      <w:numFmt w:val="bullet"/>
      <w:isLgl w:val="false"/>
      <w:suff w:val="tab"/>
      <w:lvlText w:val="•"/>
      <w:lvlJc w:val="left"/>
      <w:pPr>
        <w:ind w:left="2532" w:hanging="360"/>
      </w:pPr>
      <w:rPr>
        <w:rFonts w:hint="default"/>
        <w:lang w:val="ru-RU" w:eastAsia="en-US" w:bidi="ar-SA"/>
      </w:rPr>
    </w:lvl>
    <w:lvl w:ilvl="3">
      <w:start w:val="0"/>
      <w:numFmt w:val="bullet"/>
      <w:isLgl w:val="false"/>
      <w:suff w:val="tab"/>
      <w:lvlText w:val="•"/>
      <w:lvlJc w:val="left"/>
      <w:pPr>
        <w:ind w:left="3438" w:hanging="360"/>
      </w:pPr>
      <w:rPr>
        <w:rFonts w:hint="default"/>
        <w:lang w:val="ru-RU" w:eastAsia="en-US" w:bidi="ar-SA"/>
      </w:rPr>
    </w:lvl>
    <w:lvl w:ilvl="4">
      <w:start w:val="0"/>
      <w:numFmt w:val="bullet"/>
      <w:isLgl w:val="false"/>
      <w:suff w:val="tab"/>
      <w:lvlText w:val="•"/>
      <w:lvlJc w:val="left"/>
      <w:pPr>
        <w:ind w:left="4344" w:hanging="360"/>
      </w:pPr>
      <w:rPr>
        <w:rFonts w:hint="default"/>
        <w:lang w:val="ru-RU" w:eastAsia="en-US" w:bidi="ar-SA"/>
      </w:rPr>
    </w:lvl>
    <w:lvl w:ilvl="5">
      <w:start w:val="0"/>
      <w:numFmt w:val="bullet"/>
      <w:isLgl w:val="false"/>
      <w:suff w:val="tab"/>
      <w:lvlText w:val="•"/>
      <w:lvlJc w:val="left"/>
      <w:pPr>
        <w:ind w:left="5250" w:hanging="360"/>
      </w:pPr>
      <w:rPr>
        <w:rFonts w:hint="default"/>
        <w:lang w:val="ru-RU" w:eastAsia="en-US" w:bidi="ar-SA"/>
      </w:rPr>
    </w:lvl>
    <w:lvl w:ilvl="6">
      <w:start w:val="0"/>
      <w:numFmt w:val="bullet"/>
      <w:isLgl w:val="false"/>
      <w:suff w:val="tab"/>
      <w:lvlText w:val="•"/>
      <w:lvlJc w:val="left"/>
      <w:pPr>
        <w:ind w:left="6156" w:hanging="360"/>
      </w:pPr>
      <w:rPr>
        <w:rFonts w:hint="default"/>
        <w:lang w:val="ru-RU" w:eastAsia="en-US" w:bidi="ar-SA"/>
      </w:rPr>
    </w:lvl>
    <w:lvl w:ilvl="7">
      <w:start w:val="0"/>
      <w:numFmt w:val="bullet"/>
      <w:isLgl w:val="false"/>
      <w:suff w:val="tab"/>
      <w:lvlText w:val="•"/>
      <w:lvlJc w:val="left"/>
      <w:pPr>
        <w:ind w:left="7062" w:hanging="360"/>
      </w:pPr>
      <w:rPr>
        <w:rFonts w:hint="default"/>
        <w:lang w:val="ru-RU" w:eastAsia="en-US" w:bidi="ar-SA"/>
      </w:rPr>
    </w:lvl>
    <w:lvl w:ilvl="8">
      <w:start w:val="0"/>
      <w:numFmt w:val="bullet"/>
      <w:isLgl w:val="false"/>
      <w:suff w:val="tab"/>
      <w:lvlText w:val="•"/>
      <w:lvlJc w:val="left"/>
      <w:pPr>
        <w:ind w:left="7969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4"/>
    <w:next w:val="62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2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24"/>
    <w:next w:val="62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2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4"/>
    <w:next w:val="62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2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24"/>
    <w:next w:val="62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2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4"/>
    <w:next w:val="62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2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4"/>
    <w:next w:val="62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2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4"/>
    <w:next w:val="62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2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4"/>
    <w:next w:val="62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2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4"/>
    <w:next w:val="62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21"/>
    <w:link w:val="29"/>
    <w:uiPriority w:val="9"/>
    <w:rPr>
      <w:rFonts w:ascii="Arial" w:hAnsi="Arial" w:eastAsia="Arial" w:cs="Arial"/>
      <w:i/>
      <w:iCs/>
      <w:sz w:val="21"/>
      <w:szCs w:val="21"/>
    </w:rPr>
  </w:style>
  <w:style w:type="table" w:styleId="32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4"/>
    <w:next w:val="62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21"/>
    <w:link w:val="34"/>
    <w:uiPriority w:val="10"/>
    <w:rPr>
      <w:sz w:val="48"/>
      <w:szCs w:val="48"/>
    </w:rPr>
  </w:style>
  <w:style w:type="paragraph" w:styleId="36">
    <w:name w:val="Subtitle"/>
    <w:basedOn w:val="624"/>
    <w:next w:val="62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21"/>
    <w:link w:val="36"/>
    <w:uiPriority w:val="11"/>
    <w:rPr>
      <w:sz w:val="24"/>
      <w:szCs w:val="24"/>
    </w:rPr>
  </w:style>
  <w:style w:type="paragraph" w:styleId="38">
    <w:name w:val="Quote"/>
    <w:basedOn w:val="624"/>
    <w:next w:val="62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4"/>
    <w:next w:val="62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21"/>
    <w:link w:val="42"/>
    <w:uiPriority w:val="99"/>
  </w:style>
  <w:style w:type="paragraph" w:styleId="44">
    <w:name w:val="Footer"/>
    <w:basedOn w:val="62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21"/>
    <w:link w:val="44"/>
    <w:uiPriority w:val="99"/>
  </w:style>
  <w:style w:type="paragraph" w:styleId="46">
    <w:name w:val="Caption"/>
    <w:basedOn w:val="624"/>
    <w:next w:val="624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62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2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21"/>
    <w:uiPriority w:val="99"/>
    <w:unhideWhenUsed/>
    <w:rPr>
      <w:vertAlign w:val="superscript"/>
    </w:rPr>
  </w:style>
  <w:style w:type="paragraph" w:styleId="178">
    <w:name w:val="endnote text"/>
    <w:basedOn w:val="62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21"/>
    <w:uiPriority w:val="99"/>
    <w:semiHidden/>
    <w:unhideWhenUsed/>
    <w:rPr>
      <w:vertAlign w:val="superscript"/>
    </w:rPr>
  </w:style>
  <w:style w:type="paragraph" w:styleId="181">
    <w:name w:val="toc 1"/>
    <w:basedOn w:val="624"/>
    <w:next w:val="62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4"/>
    <w:next w:val="62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4"/>
    <w:next w:val="62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4"/>
    <w:next w:val="62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4"/>
    <w:next w:val="62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4"/>
    <w:next w:val="62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4"/>
    <w:next w:val="62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4"/>
    <w:next w:val="62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4"/>
    <w:next w:val="62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4"/>
    <w:next w:val="624"/>
    <w:uiPriority w:val="99"/>
    <w:unhideWhenUsed/>
    <w:pPr>
      <w:spacing w:after="0" w:afterAutospacing="0"/>
    </w:pPr>
  </w:style>
  <w:style w:type="character" w:styleId="621" w:default="1">
    <w:name w:val="Default Paragraph Font"/>
    <w:uiPriority w:val="1"/>
    <w:semiHidden/>
    <w:unhideWhenUsed/>
  </w:style>
  <w:style w:type="table" w:styleId="622" w:default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623" w:default="1">
    <w:name w:val="No List"/>
    <w:uiPriority w:val="99"/>
    <w:semiHidden/>
    <w:unhideWhenUsed/>
  </w:style>
  <w:style w:type="paragraph" w:styleId="624" w:default="1">
    <w:name w:val="Normal"/>
    <w:uiPriority w:val="1"/>
    <w:qFormat/>
    <w:rPr>
      <w:rFonts w:ascii="Times New Roman" w:hAnsi="Times New Roman" w:eastAsia="Times New Roman" w:cs="Times New Roman"/>
      <w:lang w:val="ru-RU" w:eastAsia="en-US" w:bidi="ar-SA"/>
    </w:rPr>
  </w:style>
  <w:style w:type="paragraph" w:styleId="625">
    <w:name w:val="Body Text"/>
    <w:basedOn w:val="624"/>
    <w:uiPriority w:val="1"/>
    <w:qFormat/>
    <w:pPr>
      <w:ind w:left="1" w:hanging="360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626">
    <w:name w:val="List Paragraph"/>
    <w:basedOn w:val="624"/>
    <w:uiPriority w:val="1"/>
    <w:qFormat/>
    <w:pPr>
      <w:ind w:left="721" w:hanging="360"/>
      <w:spacing w:before="16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627">
    <w:name w:val="Table Paragraph"/>
    <w:basedOn w:val="624"/>
    <w:uiPriority w:val="1"/>
    <w:qFormat/>
    <w:rPr>
      <w:lang w:val="ru-RU" w:eastAsia="en-US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ps_sh</cp:lastModifiedBy>
  <cp:revision>1</cp:revision>
  <dcterms:created xsi:type="dcterms:W3CDTF">2026-04-01T02:28:11Z</dcterms:created>
  <dcterms:modified xsi:type="dcterms:W3CDTF">2026-04-01T02:36:50Z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2026-04-01T00:00:00Z</vt:filetime>
  </property>
  <property fmtid="{D5CDD505-2E9C-101B-9397-08002B2CF9AE}" pid="5" name="Producer">
    <vt:lpwstr>www.ilovepdf.com</vt:lpwstr>
  </property>
</Properties>
</file>