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8D3D17">
      <w:pPr>
        <w:jc w:val="both"/>
        <w:rPr>
          <w:rFonts w:ascii="Times New Roman" w:hAnsi="Times New Roman" w:eastAsia="Times New Roman" w:cs="Times New Roman"/>
          <w:b/>
          <w:bCs/>
          <w:i/>
          <w:iCs/>
          <w:color w:val="000000"/>
          <w:sz w:val="28"/>
          <w:szCs w:val="28"/>
          <w:u w:val="single"/>
          <w:lang w:eastAsia="ru-RU"/>
        </w:rPr>
      </w:pPr>
    </w:p>
    <w:p w14:paraId="6A5CDA78">
      <w:pPr>
        <w:shd w:val="clear" w:color="auto" w:fill="FFFFFF"/>
        <w:spacing w:after="0" w:line="240" w:lineRule="auto"/>
        <w:rPr>
          <w:rFonts w:ascii="Times New Roman" w:hAnsi="Times New Roman" w:eastAsia="Times New Roman" w:cs="Times New Roman"/>
          <w:b/>
          <w:bCs/>
          <w:i/>
          <w:iCs/>
          <w:color w:val="000000"/>
          <w:sz w:val="28"/>
          <w:szCs w:val="28"/>
          <w:u w:val="single"/>
          <w:lang w:eastAsia="ru-RU"/>
        </w:rPr>
      </w:pPr>
    </w:p>
    <w:p w14:paraId="6AB77ECB">
      <w:pPr>
        <w:shd w:val="clear" w:color="auto" w:fill="FFFFFF"/>
        <w:spacing w:after="0" w:line="240" w:lineRule="auto"/>
        <w:jc w:val="center"/>
        <w:rPr>
          <w:rFonts w:ascii="Times New Roman" w:hAnsi="Times New Roman" w:eastAsia="Times New Roman" w:cs="Times New Roman"/>
          <w:b/>
          <w:bCs/>
          <w:i/>
          <w:iCs/>
          <w:color w:val="000000"/>
          <w:sz w:val="28"/>
          <w:szCs w:val="28"/>
          <w:u w:val="single"/>
          <w:lang w:eastAsia="ru-RU"/>
        </w:rPr>
      </w:pPr>
      <w:r>
        <w:rPr>
          <w:rFonts w:hint="default" w:ascii="Times New Roman" w:hAnsi="Times New Roman" w:eastAsia="Times New Roman" w:cs="Times New Roman"/>
          <w:b/>
          <w:bCs/>
          <w:i/>
          <w:iCs/>
          <w:color w:val="000000"/>
          <w:sz w:val="28"/>
          <w:szCs w:val="28"/>
          <w:u w:val="single"/>
          <w:lang w:val="en-US" w:eastAsia="ru-RU"/>
        </w:rPr>
        <w:t xml:space="preserve"> </w:t>
      </w:r>
      <w:r>
        <w:rPr>
          <w:rFonts w:ascii="Times New Roman" w:hAnsi="Times New Roman" w:eastAsia="Times New Roman" w:cs="Times New Roman"/>
          <w:b/>
          <w:bCs/>
          <w:i/>
          <w:iCs/>
          <w:color w:val="000000"/>
          <w:sz w:val="28"/>
          <w:szCs w:val="28"/>
          <w:u w:val="single"/>
          <w:lang w:eastAsia="ru-RU"/>
        </w:rPr>
        <w:t xml:space="preserve"> Взаимодействие детского</w:t>
      </w:r>
      <w:r>
        <w:rPr>
          <w:rFonts w:hint="default" w:ascii="Times New Roman" w:hAnsi="Times New Roman" w:eastAsia="Times New Roman" w:cs="Times New Roman"/>
          <w:b/>
          <w:bCs/>
          <w:i/>
          <w:iCs/>
          <w:color w:val="000000"/>
          <w:sz w:val="28"/>
          <w:szCs w:val="28"/>
          <w:u w:val="single"/>
          <w:lang w:val="en-US" w:eastAsia="ru-RU"/>
        </w:rPr>
        <w:t xml:space="preserve"> сада</w:t>
      </w:r>
      <w:r>
        <w:rPr>
          <w:rFonts w:ascii="Times New Roman" w:hAnsi="Times New Roman" w:eastAsia="Times New Roman" w:cs="Times New Roman"/>
          <w:b/>
          <w:bCs/>
          <w:i/>
          <w:iCs/>
          <w:color w:val="000000"/>
          <w:sz w:val="28"/>
          <w:szCs w:val="28"/>
          <w:u w:val="single"/>
          <w:lang w:eastAsia="ru-RU"/>
        </w:rPr>
        <w:t xml:space="preserve"> и семьи</w:t>
      </w:r>
    </w:p>
    <w:p w14:paraId="1E44B735">
      <w:pPr>
        <w:shd w:val="clear" w:color="auto" w:fill="FFFFFF"/>
        <w:spacing w:after="0" w:line="240" w:lineRule="auto"/>
        <w:jc w:val="center"/>
        <w:rPr>
          <w:rFonts w:ascii="Times New Roman" w:hAnsi="Times New Roman" w:eastAsia="Times New Roman" w:cs="Times New Roman"/>
          <w:b/>
          <w:bCs/>
          <w:i/>
          <w:iCs/>
          <w:color w:val="000000"/>
          <w:sz w:val="28"/>
          <w:szCs w:val="28"/>
          <w:u w:val="single"/>
          <w:lang w:eastAsia="ru-RU"/>
        </w:rPr>
      </w:pPr>
      <w:bookmarkStart w:id="0" w:name="_GoBack"/>
      <w:bookmarkEnd w:id="0"/>
    </w:p>
    <w:p w14:paraId="369EA48E">
      <w:pPr>
        <w:shd w:val="clear" w:color="auto" w:fill="FFFFFF"/>
        <w:spacing w:after="0" w:line="240" w:lineRule="auto"/>
        <w:jc w:val="right"/>
        <w:rPr>
          <w:rFonts w:ascii="Times New Roman" w:hAnsi="Times New Roman" w:eastAsia="Times New Roman" w:cs="Times New Roman"/>
          <w:b/>
          <w:bCs/>
          <w:i/>
          <w:iCs/>
          <w:color w:val="000000"/>
          <w:sz w:val="28"/>
          <w:szCs w:val="28"/>
          <w:lang w:eastAsia="ru-RU"/>
        </w:rPr>
      </w:pPr>
    </w:p>
    <w:p w14:paraId="1C110595">
      <w:pPr>
        <w:shd w:val="clear" w:color="auto" w:fill="FFFFFF"/>
        <w:spacing w:after="0" w:line="240" w:lineRule="auto"/>
        <w:jc w:val="right"/>
        <w:rPr>
          <w:rFonts w:ascii="Calibri" w:hAnsi="Calibri" w:eastAsia="Times New Roman" w:cs="Calibri"/>
          <w:color w:val="000000"/>
          <w:lang w:eastAsia="ru-RU"/>
        </w:rPr>
      </w:pPr>
      <w:r>
        <w:rPr>
          <w:rFonts w:ascii="Times New Roman" w:hAnsi="Times New Roman" w:eastAsia="Times New Roman" w:cs="Times New Roman"/>
          <w:i/>
          <w:iCs/>
          <w:color w:val="000000"/>
          <w:sz w:val="28"/>
          <w:szCs w:val="28"/>
          <w:lang w:eastAsia="ru-RU"/>
        </w:rPr>
        <w:t>От того, как прошло детство, кто вёл</w:t>
      </w:r>
    </w:p>
    <w:p w14:paraId="752F0536">
      <w:pPr>
        <w:shd w:val="clear" w:color="auto" w:fill="FFFFFF"/>
        <w:spacing w:after="0" w:line="240" w:lineRule="auto"/>
        <w:jc w:val="right"/>
        <w:rPr>
          <w:rFonts w:ascii="Calibri" w:hAnsi="Calibri" w:eastAsia="Times New Roman" w:cs="Calibri"/>
          <w:color w:val="000000"/>
          <w:lang w:eastAsia="ru-RU"/>
        </w:rPr>
      </w:pPr>
      <w:r>
        <w:rPr>
          <w:rFonts w:ascii="Times New Roman" w:hAnsi="Times New Roman" w:eastAsia="Times New Roman" w:cs="Times New Roman"/>
          <w:i/>
          <w:iCs/>
          <w:color w:val="000000"/>
          <w:sz w:val="28"/>
          <w:szCs w:val="28"/>
          <w:lang w:eastAsia="ru-RU"/>
        </w:rPr>
        <w:t>ребенка за руку в детские годы,</w:t>
      </w:r>
    </w:p>
    <w:p w14:paraId="6C244C8E">
      <w:pPr>
        <w:shd w:val="clear" w:color="auto" w:fill="FFFFFF"/>
        <w:spacing w:after="0" w:line="240" w:lineRule="auto"/>
        <w:jc w:val="right"/>
        <w:rPr>
          <w:rFonts w:ascii="Calibri" w:hAnsi="Calibri" w:eastAsia="Times New Roman" w:cs="Calibri"/>
          <w:color w:val="000000"/>
          <w:lang w:eastAsia="ru-RU"/>
        </w:rPr>
      </w:pPr>
      <w:r>
        <w:rPr>
          <w:rFonts w:ascii="Times New Roman" w:hAnsi="Times New Roman" w:eastAsia="Times New Roman" w:cs="Times New Roman"/>
          <w:i/>
          <w:iCs/>
          <w:color w:val="000000"/>
          <w:sz w:val="28"/>
          <w:szCs w:val="28"/>
          <w:lang w:eastAsia="ru-RU"/>
        </w:rPr>
        <w:t>что вошло в его разум и сердце</w:t>
      </w:r>
    </w:p>
    <w:p w14:paraId="0CB16A27">
      <w:pPr>
        <w:shd w:val="clear" w:color="auto" w:fill="FFFFFF"/>
        <w:spacing w:after="0" w:line="240" w:lineRule="auto"/>
        <w:jc w:val="right"/>
        <w:rPr>
          <w:rFonts w:ascii="Calibri" w:hAnsi="Calibri" w:eastAsia="Times New Roman" w:cs="Calibri"/>
          <w:color w:val="000000"/>
          <w:lang w:eastAsia="ru-RU"/>
        </w:rPr>
      </w:pPr>
      <w:r>
        <w:rPr>
          <w:rFonts w:ascii="Times New Roman" w:hAnsi="Times New Roman" w:eastAsia="Times New Roman" w:cs="Times New Roman"/>
          <w:i/>
          <w:iCs/>
          <w:color w:val="000000"/>
          <w:sz w:val="28"/>
          <w:szCs w:val="28"/>
          <w:lang w:eastAsia="ru-RU"/>
        </w:rPr>
        <w:t>из окружающего мира – от этого</w:t>
      </w:r>
    </w:p>
    <w:p w14:paraId="58824BCD">
      <w:pPr>
        <w:shd w:val="clear" w:color="auto" w:fill="FFFFFF"/>
        <w:spacing w:after="0" w:line="240" w:lineRule="auto"/>
        <w:jc w:val="right"/>
        <w:rPr>
          <w:rFonts w:ascii="Calibri" w:hAnsi="Calibri" w:eastAsia="Times New Roman" w:cs="Calibri"/>
          <w:color w:val="000000"/>
          <w:lang w:eastAsia="ru-RU"/>
        </w:rPr>
      </w:pPr>
      <w:r>
        <w:rPr>
          <w:rFonts w:ascii="Times New Roman" w:hAnsi="Times New Roman" w:eastAsia="Times New Roman" w:cs="Times New Roman"/>
          <w:i/>
          <w:iCs/>
          <w:color w:val="000000"/>
          <w:sz w:val="28"/>
          <w:szCs w:val="28"/>
          <w:lang w:eastAsia="ru-RU"/>
        </w:rPr>
        <w:t>в решающей степени зависит, каким</w:t>
      </w:r>
    </w:p>
    <w:p w14:paraId="0D634FEA">
      <w:pPr>
        <w:shd w:val="clear" w:color="auto" w:fill="FFFFFF"/>
        <w:spacing w:after="0" w:line="240" w:lineRule="auto"/>
        <w:jc w:val="right"/>
        <w:rPr>
          <w:rFonts w:ascii="Calibri" w:hAnsi="Calibri" w:eastAsia="Times New Roman" w:cs="Calibri"/>
          <w:color w:val="000000"/>
          <w:lang w:eastAsia="ru-RU"/>
        </w:rPr>
      </w:pPr>
      <w:r>
        <w:rPr>
          <w:rFonts w:ascii="Times New Roman" w:hAnsi="Times New Roman" w:eastAsia="Times New Roman" w:cs="Times New Roman"/>
          <w:i/>
          <w:iCs/>
          <w:color w:val="000000"/>
          <w:sz w:val="28"/>
          <w:szCs w:val="28"/>
          <w:lang w:eastAsia="ru-RU"/>
        </w:rPr>
        <w:t>человеком станет сегодняшний малыш.</w:t>
      </w:r>
    </w:p>
    <w:p w14:paraId="5F5A8E59">
      <w:pPr>
        <w:shd w:val="clear" w:color="auto" w:fill="FFFFFF"/>
        <w:spacing w:after="0" w:line="240" w:lineRule="auto"/>
        <w:jc w:val="right"/>
        <w:rPr>
          <w:rFonts w:ascii="Times New Roman" w:hAnsi="Times New Roman" w:eastAsia="Times New Roman" w:cs="Times New Roman"/>
          <w:i/>
          <w:iCs/>
          <w:color w:val="000000"/>
          <w:sz w:val="28"/>
          <w:szCs w:val="28"/>
          <w:lang w:eastAsia="ru-RU"/>
        </w:rPr>
      </w:pPr>
      <w:r>
        <w:rPr>
          <w:rFonts w:ascii="Times New Roman" w:hAnsi="Times New Roman" w:eastAsia="Times New Roman" w:cs="Times New Roman"/>
          <w:i/>
          <w:iCs/>
          <w:color w:val="000000"/>
          <w:sz w:val="28"/>
          <w:szCs w:val="28"/>
          <w:lang w:eastAsia="ru-RU"/>
        </w:rPr>
        <w:t>В.А.Сухомлинский.</w:t>
      </w:r>
    </w:p>
    <w:p w14:paraId="4D35EA58">
      <w:pPr>
        <w:shd w:val="clear" w:color="auto" w:fill="FFFFFF"/>
        <w:spacing w:after="0" w:line="240" w:lineRule="auto"/>
        <w:jc w:val="right"/>
        <w:rPr>
          <w:rFonts w:ascii="Calibri" w:hAnsi="Calibri" w:eastAsia="Times New Roman" w:cs="Calibri"/>
          <w:color w:val="000000"/>
          <w:lang w:eastAsia="ru-RU"/>
        </w:rPr>
      </w:pPr>
    </w:p>
    <w:p w14:paraId="34F4E5D0">
      <w:pPr>
        <w:shd w:val="clear" w:color="auto" w:fill="FFFFFF"/>
        <w:spacing w:after="0" w:line="240" w:lineRule="auto"/>
        <w:ind w:firstLine="708"/>
        <w:jc w:val="both"/>
        <w:rPr>
          <w:rFonts w:ascii="Calibri" w:hAnsi="Calibri" w:eastAsia="Times New Roman" w:cs="Calibri"/>
          <w:color w:val="000000"/>
          <w:sz w:val="24"/>
          <w:szCs w:val="24"/>
          <w:lang w:eastAsia="ru-RU"/>
        </w:rPr>
      </w:pPr>
      <w:r>
        <w:rPr>
          <w:rFonts w:ascii="Times New Roman" w:hAnsi="Times New Roman" w:eastAsia="Times New Roman" w:cs="Times New Roman"/>
          <w:color w:val="000000"/>
          <w:sz w:val="24"/>
          <w:szCs w:val="24"/>
          <w:lang w:eastAsia="ru-RU"/>
        </w:rPr>
        <w:t>В основе взаимодействия ДОУ и семьи лежит сотрудничество педагогов и родителей, которое предполагает равенство позиций партнеров, уважительное отношение друг к другу взаимодействующих сторон с учетом индивидуальных возможностей и способностей. Сотрудничество предполагает не только взаимные действия, но и взаимопонимание, взаимоуважение, взаимодоверие, взаимопознание, взаимовлияние. Активная совместная работа педагогов и родителей позволяет лучше узнать друг друга, способствует усилению их взаимоотношений.</w:t>
      </w:r>
    </w:p>
    <w:p w14:paraId="3ECA7096">
      <w:pPr>
        <w:shd w:val="clear" w:color="auto" w:fill="FFFFFF"/>
        <w:spacing w:after="0" w:line="240" w:lineRule="auto"/>
        <w:ind w:firstLine="708"/>
        <w:jc w:val="both"/>
        <w:rPr>
          <w:rFonts w:ascii="Calibri" w:hAnsi="Calibri" w:eastAsia="Times New Roman" w:cs="Calibri"/>
          <w:color w:val="000000"/>
          <w:sz w:val="24"/>
          <w:szCs w:val="24"/>
          <w:lang w:eastAsia="ru-RU"/>
        </w:rPr>
      </w:pPr>
      <w:r>
        <w:rPr>
          <w:rFonts w:ascii="Times New Roman" w:hAnsi="Times New Roman" w:eastAsia="Times New Roman" w:cs="Times New Roman"/>
          <w:color w:val="000000"/>
          <w:sz w:val="24"/>
          <w:szCs w:val="24"/>
          <w:lang w:eastAsia="ru-RU"/>
        </w:rPr>
        <w:t>Проблема взаимодействия дошкольного учреждения с семьей на сегодняшний день остается актуальной, приобретая порой обостренный характер. Сложности в отношениях между семьями и образовательными учреждениями могут быть связаны, например, с несовпадением взаимных ожиданий, с имеющим иногда место недоверием родителей к воспитателям. Непонимание между семьёй и детским садом всей тяжестью ложится на ребенка. И мы, педагоги, очень часто испытываем большие трудности в общении с родителями по причине выбора формы взаимодействия.</w:t>
      </w:r>
    </w:p>
    <w:p w14:paraId="6A883BDE">
      <w:pPr>
        <w:shd w:val="clear" w:color="auto" w:fill="FFFFFF"/>
        <w:spacing w:after="0" w:line="240" w:lineRule="auto"/>
        <w:ind w:firstLine="708"/>
        <w:jc w:val="both"/>
        <w:rPr>
          <w:rFonts w:ascii="Calibri" w:hAnsi="Calibri" w:eastAsia="Times New Roman" w:cs="Calibri"/>
          <w:color w:val="000000"/>
          <w:sz w:val="24"/>
          <w:szCs w:val="24"/>
          <w:lang w:eastAsia="ru-RU"/>
        </w:rPr>
      </w:pPr>
      <w:r>
        <w:rPr>
          <w:rFonts w:ascii="Times New Roman" w:hAnsi="Times New Roman" w:eastAsia="Times New Roman" w:cs="Times New Roman"/>
          <w:color w:val="000000"/>
          <w:sz w:val="24"/>
          <w:szCs w:val="24"/>
          <w:lang w:eastAsia="ru-RU"/>
        </w:rPr>
        <w:t>Таким образом, существует необходимость нововведений в сотрудничество с родителями. Необходима разработка и внедрение системы работы для активного включения родителей в жизнь ДОУ. Все это позволяет нам рассматривать работу с родителями в качестве одной из проблем деятельности ДОУ на современном этапе модернизации системы образования. В связи с этим, вопрос поиска и осуществления современных форм взаимодействия дошкольного учреждения с семьей на сегодняшний день является одним из самых актуальных.</w:t>
      </w:r>
    </w:p>
    <w:p w14:paraId="61E67147">
      <w:pPr>
        <w:shd w:val="clear" w:color="auto" w:fill="FFFFFF"/>
        <w:spacing w:after="0" w:line="240" w:lineRule="auto"/>
        <w:ind w:firstLine="708"/>
        <w:jc w:val="both"/>
        <w:rPr>
          <w:rFonts w:ascii="Calibri" w:hAnsi="Calibri" w:eastAsia="Times New Roman" w:cs="Calibri"/>
          <w:color w:val="000000"/>
          <w:sz w:val="24"/>
          <w:szCs w:val="24"/>
          <w:lang w:eastAsia="ru-RU"/>
        </w:rPr>
      </w:pPr>
      <w:r>
        <w:rPr>
          <w:rFonts w:ascii="Times New Roman" w:hAnsi="Times New Roman" w:eastAsia="Times New Roman" w:cs="Times New Roman"/>
          <w:i/>
          <w:iCs/>
          <w:color w:val="000000"/>
          <w:sz w:val="24"/>
          <w:szCs w:val="24"/>
          <w:lang w:eastAsia="ru-RU"/>
        </w:rPr>
        <w:t>Формы взаимодействия детского сада с родителями – это способы организации их совместной деятельности и общения. Основная цель всех видов форм взаимодействия ДОУ с семьёй – установление доверительных отношений с детьми, родителями и педагогами, объединение их в одну команду, воспитание потребности делиться друг с другом своими проблемами и совместно их решать.</w:t>
      </w:r>
      <w:r>
        <w:rPr>
          <w:rFonts w:ascii="Times New Roman" w:hAnsi="Times New Roman" w:eastAsia="Times New Roman" w:cs="Times New Roman"/>
          <w:color w:val="000000"/>
          <w:sz w:val="24"/>
          <w:szCs w:val="24"/>
          <w:lang w:eastAsia="ru-RU"/>
        </w:rPr>
        <w:t> </w:t>
      </w:r>
    </w:p>
    <w:p w14:paraId="49A7E34C">
      <w:pPr>
        <w:shd w:val="clear" w:color="auto" w:fill="FFFFFF"/>
        <w:spacing w:after="0" w:line="240" w:lineRule="auto"/>
        <w:ind w:firstLine="708"/>
        <w:jc w:val="both"/>
        <w:rPr>
          <w:rFonts w:ascii="Calibri" w:hAnsi="Calibri" w:eastAsia="Times New Roman" w:cs="Calibri"/>
          <w:color w:val="000000"/>
          <w:sz w:val="24"/>
          <w:szCs w:val="24"/>
          <w:lang w:eastAsia="ru-RU"/>
        </w:rPr>
      </w:pPr>
      <w:r>
        <w:rPr>
          <w:rFonts w:ascii="Times New Roman" w:hAnsi="Times New Roman" w:eastAsia="Times New Roman" w:cs="Times New Roman"/>
          <w:color w:val="000000"/>
          <w:sz w:val="24"/>
          <w:szCs w:val="24"/>
          <w:lang w:eastAsia="ru-RU"/>
        </w:rPr>
        <w:t>Выстраивая взаимодействие с родителями, можно развивать и использовать как традиционные формы – это родительские собрания, лекции, практикумы, так и современные формы – устные журналы, экскурсии, родительские клубы, акции, оздоровительные мероприятия, игры и т.п.</w:t>
      </w:r>
    </w:p>
    <w:p w14:paraId="5FAD4F2A">
      <w:pPr>
        <w:shd w:val="clear" w:color="auto" w:fill="FFFFFF"/>
        <w:spacing w:after="0" w:line="240" w:lineRule="auto"/>
        <w:ind w:firstLine="708"/>
        <w:jc w:val="both"/>
        <w:rPr>
          <w:rFonts w:ascii="Calibri" w:hAnsi="Calibri" w:eastAsia="Times New Roman" w:cs="Calibri"/>
          <w:color w:val="000000"/>
          <w:sz w:val="24"/>
          <w:szCs w:val="24"/>
          <w:lang w:eastAsia="ru-RU"/>
        </w:rPr>
      </w:pPr>
      <w:r>
        <w:rPr>
          <w:rFonts w:ascii="Times New Roman" w:hAnsi="Times New Roman" w:eastAsia="Times New Roman" w:cs="Times New Roman"/>
          <w:color w:val="000000"/>
          <w:sz w:val="24"/>
          <w:szCs w:val="24"/>
          <w:lang w:eastAsia="ru-RU"/>
        </w:rPr>
        <w:t>Планируя ту или иную форму работы, мы как педагоги всегда исходим из представлений о современных родителях, как о современных людях, готовых к обучению, саморазвитию и сотрудничеству. С учётом этого предпочтительны следующие требования к формам взаимодействия: </w:t>
      </w:r>
      <w:r>
        <w:rPr>
          <w:rFonts w:ascii="Times New Roman" w:hAnsi="Times New Roman" w:eastAsia="Times New Roman" w:cs="Times New Roman"/>
          <w:b/>
          <w:bCs/>
          <w:i/>
          <w:iCs/>
          <w:color w:val="000000"/>
          <w:sz w:val="24"/>
          <w:szCs w:val="24"/>
          <w:lang w:eastAsia="ru-RU"/>
        </w:rPr>
        <w:t>оригинальность, востребованность, интерактивность.</w:t>
      </w:r>
    </w:p>
    <w:p w14:paraId="383D5345">
      <w:pPr>
        <w:shd w:val="clear" w:color="auto" w:fill="FFFFFF"/>
        <w:spacing w:after="0" w:line="240" w:lineRule="auto"/>
        <w:ind w:firstLine="708"/>
        <w:jc w:val="both"/>
        <w:rPr>
          <w:rFonts w:ascii="Calibri" w:hAnsi="Calibri" w:eastAsia="Times New Roman" w:cs="Calibri"/>
          <w:color w:val="000000"/>
          <w:lang w:eastAsia="ru-RU"/>
        </w:rPr>
      </w:pPr>
      <w:r>
        <w:rPr>
          <w:rFonts w:ascii="Times New Roman" w:hAnsi="Times New Roman" w:eastAsia="Times New Roman" w:cs="Times New Roman"/>
          <w:color w:val="000000"/>
          <w:sz w:val="24"/>
          <w:szCs w:val="24"/>
          <w:lang w:eastAsia="ru-RU"/>
        </w:rPr>
        <w:t>В последнее время наметились новые, перспективные формы сотрудничества, которые предполагают подключение родителей к активному участию, как в педагогическом процессе, так и в жизни детского сада. В нашем саду мы используем разнообразные современные формы работы с родителями.</w:t>
      </w:r>
    </w:p>
    <w:p w14:paraId="38A93C20">
      <w:pPr>
        <w:shd w:val="clear" w:color="auto" w:fill="FFFFFF"/>
        <w:spacing w:after="0" w:line="240" w:lineRule="auto"/>
        <w:ind w:firstLine="708"/>
        <w:jc w:val="center"/>
        <w:rPr>
          <w:rFonts w:ascii="Calibri" w:hAnsi="Calibri" w:eastAsia="Times New Roman" w:cs="Calibri"/>
          <w:color w:val="000000"/>
          <w:lang w:eastAsia="ru-RU"/>
        </w:rPr>
      </w:pPr>
      <w:r>
        <w:rPr>
          <w:rFonts w:ascii="Times New Roman" w:hAnsi="Times New Roman" w:eastAsia="Times New Roman" w:cs="Times New Roman"/>
          <w:b/>
          <w:bCs/>
          <w:color w:val="000000"/>
          <w:sz w:val="32"/>
          <w:szCs w:val="32"/>
          <w:lang w:eastAsia="ru-RU"/>
        </w:rPr>
        <w:t>Формы работы с родителями:</w:t>
      </w:r>
    </w:p>
    <w:p w14:paraId="116467A1">
      <w:pPr>
        <w:shd w:val="clear" w:color="auto" w:fill="FFFFFF"/>
        <w:spacing w:after="0" w:line="240" w:lineRule="auto"/>
        <w:ind w:firstLine="708"/>
        <w:jc w:val="center"/>
        <w:rPr>
          <w:rFonts w:ascii="Calibri" w:hAnsi="Calibri" w:eastAsia="Times New Roman" w:cs="Calibri"/>
          <w:color w:val="000000"/>
          <w:lang w:eastAsia="ru-RU"/>
        </w:rPr>
      </w:pPr>
      <w:r>
        <w:rPr>
          <w:rFonts w:ascii="Times New Roman" w:hAnsi="Times New Roman" w:eastAsia="Times New Roman" w:cs="Times New Roman"/>
          <w:b/>
          <w:bCs/>
          <w:i/>
          <w:iCs/>
          <w:color w:val="000000"/>
          <w:sz w:val="28"/>
          <w:szCs w:val="28"/>
          <w:lang w:eastAsia="ru-RU"/>
        </w:rPr>
        <w:t>Традиционные формы организации общения педагогов и родителей</w:t>
      </w:r>
    </w:p>
    <w:p w14:paraId="019A1ECF">
      <w:pPr>
        <w:numPr>
          <w:ilvl w:val="0"/>
          <w:numId w:val="1"/>
        </w:numPr>
        <w:shd w:val="clear" w:color="auto" w:fill="FFFFFF"/>
        <w:spacing w:before="100" w:beforeAutospacing="1" w:after="100" w:afterAutospacing="1" w:line="240" w:lineRule="auto"/>
        <w:jc w:val="both"/>
        <w:rPr>
          <w:rFonts w:ascii="Calibri" w:hAnsi="Calibri" w:eastAsia="Times New Roman" w:cs="Calibri"/>
          <w:color w:val="000000"/>
          <w:sz w:val="24"/>
          <w:szCs w:val="24"/>
          <w:lang w:eastAsia="ru-RU"/>
        </w:rPr>
      </w:pPr>
      <w:r>
        <w:rPr>
          <w:rFonts w:ascii="Times New Roman" w:hAnsi="Times New Roman" w:eastAsia="Times New Roman" w:cs="Times New Roman"/>
          <w:b/>
          <w:bCs/>
          <w:i/>
          <w:iCs/>
          <w:color w:val="000000"/>
          <w:sz w:val="24"/>
          <w:szCs w:val="24"/>
          <w:u w:val="single"/>
          <w:lang w:eastAsia="ru-RU"/>
        </w:rPr>
        <w:t>Общее родительское собрание</w:t>
      </w:r>
      <w:r>
        <w:rPr>
          <w:rFonts w:ascii="Times New Roman" w:hAnsi="Times New Roman" w:eastAsia="Times New Roman" w:cs="Times New Roman"/>
          <w:color w:val="000000"/>
          <w:sz w:val="24"/>
          <w:szCs w:val="24"/>
          <w:lang w:eastAsia="ru-RU"/>
        </w:rPr>
        <w:t>.</w:t>
      </w:r>
    </w:p>
    <w:p w14:paraId="1E3D47E7">
      <w:pPr>
        <w:shd w:val="clear" w:color="auto" w:fill="FFFFFF"/>
        <w:spacing w:after="0" w:line="240" w:lineRule="auto"/>
        <w:ind w:firstLine="360"/>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Познакомить родителей с сущностью приоритетного направления ДОУ. Кратко и доступно раскрыть суть Программы, по которой работает учреждение, задачи, стоящие перед ним. Можно познакомить родителей с результатами проведенной диагностики психического развития детей</w:t>
      </w:r>
    </w:p>
    <w:p w14:paraId="5BF9A2F7">
      <w:pPr>
        <w:numPr>
          <w:ilvl w:val="0"/>
          <w:numId w:val="1"/>
        </w:numPr>
        <w:shd w:val="clear" w:color="auto" w:fill="FFFFFF"/>
        <w:spacing w:after="0" w:line="240" w:lineRule="auto"/>
        <w:ind w:left="720" w:leftChars="0" w:hanging="360" w:firstLineChars="0"/>
        <w:jc w:val="both"/>
        <w:rPr>
          <w:rFonts w:ascii="Calibri" w:hAnsi="Calibri" w:eastAsia="Times New Roman" w:cs="Calibri"/>
          <w:color w:val="000000"/>
          <w:sz w:val="24"/>
          <w:szCs w:val="24"/>
          <w:lang w:eastAsia="ru-RU"/>
        </w:rPr>
      </w:pPr>
      <w:r>
        <w:rPr>
          <w:rFonts w:ascii="Times New Roman" w:hAnsi="Times New Roman" w:eastAsia="Times New Roman" w:cs="Times New Roman"/>
          <w:b/>
          <w:bCs/>
          <w:i/>
          <w:iCs/>
          <w:color w:val="000000"/>
          <w:sz w:val="24"/>
          <w:szCs w:val="24"/>
          <w:u w:val="single"/>
          <w:lang w:eastAsia="ru-RU"/>
        </w:rPr>
        <w:t>Круглый стол. по проблеме интеллектуального развития дошкольников.</w:t>
      </w:r>
    </w:p>
    <w:p w14:paraId="0247D78D">
      <w:pPr>
        <w:shd w:val="clear" w:color="auto" w:fill="FFFFFF"/>
        <w:spacing w:after="0" w:line="240" w:lineRule="auto"/>
        <w:ind w:firstLine="360"/>
        <w:jc w:val="both"/>
        <w:rPr>
          <w:rFonts w:ascii="Calibri" w:hAnsi="Calibri" w:eastAsia="Times New Roman" w:cs="Calibri"/>
          <w:color w:val="000000"/>
          <w:sz w:val="24"/>
          <w:szCs w:val="24"/>
          <w:lang w:eastAsia="ru-RU"/>
        </w:rPr>
      </w:pPr>
      <w:r>
        <w:rPr>
          <w:rFonts w:ascii="Times New Roman" w:hAnsi="Times New Roman" w:eastAsia="Times New Roman" w:cs="Times New Roman"/>
          <w:color w:val="000000"/>
          <w:sz w:val="24"/>
          <w:szCs w:val="24"/>
          <w:lang w:eastAsia="ru-RU"/>
        </w:rPr>
        <w:t>В нем принимают участие старший воспитатель, психолог, воспитатели групп и другие специалисты. Участники свободно общаются друг с другом. Такие заседания можно провести в каждой из возрастных групп, ставя акценты на задачах программы, по которой работает ДОУ. Целесообразно использовать такие методы, как постановка дискуссионных вопросов, сообщения специалистов по проблеме, обмен опытом родителей, ответы на их вопросы специалистов. Здесь же можно показать родителям открытое (или в видеозаписи) занятие с детьми, организовать выставку литературы для детей и родителей по проблеме.</w:t>
      </w:r>
    </w:p>
    <w:p w14:paraId="5BB37FC5">
      <w:pPr>
        <w:pStyle w:val="21"/>
        <w:numPr>
          <w:numId w:val="0"/>
        </w:numPr>
        <w:shd w:val="clear" w:color="auto" w:fill="FFFFFF"/>
        <w:spacing w:after="0" w:line="240" w:lineRule="auto"/>
        <w:ind w:left="360" w:leftChars="0"/>
        <w:jc w:val="both"/>
        <w:rPr>
          <w:rFonts w:ascii="Times New Roman" w:hAnsi="Times New Roman" w:eastAsia="Times New Roman" w:cs="Times New Roman"/>
          <w:color w:val="000000"/>
          <w:sz w:val="24"/>
          <w:szCs w:val="24"/>
          <w:lang w:eastAsia="ru-RU"/>
        </w:rPr>
      </w:pPr>
      <w:r>
        <w:rPr>
          <w:rFonts w:hint="default" w:ascii="Times New Roman" w:hAnsi="Times New Roman" w:eastAsia="Times New Roman" w:cs="Times New Roman"/>
          <w:b/>
          <w:bCs/>
          <w:i/>
          <w:iCs/>
          <w:color w:val="000000"/>
          <w:sz w:val="24"/>
          <w:szCs w:val="24"/>
          <w:u w:val="single"/>
          <w:lang w:val="en-US" w:eastAsia="ru-RU"/>
        </w:rPr>
        <w:t xml:space="preserve">3 </w:t>
      </w:r>
      <w:r>
        <w:rPr>
          <w:rFonts w:ascii="Times New Roman" w:hAnsi="Times New Roman" w:eastAsia="Times New Roman" w:cs="Times New Roman"/>
          <w:b/>
          <w:bCs/>
          <w:i/>
          <w:iCs/>
          <w:color w:val="000000"/>
          <w:sz w:val="24"/>
          <w:szCs w:val="24"/>
          <w:u w:val="single"/>
          <w:lang w:eastAsia="ru-RU"/>
        </w:rPr>
        <w:t>Наглядные формы работы с родителями</w:t>
      </w:r>
      <w:r>
        <w:rPr>
          <w:rFonts w:ascii="Times New Roman" w:hAnsi="Times New Roman" w:eastAsia="Times New Roman" w:cs="Times New Roman"/>
          <w:color w:val="000000"/>
          <w:sz w:val="24"/>
          <w:szCs w:val="24"/>
          <w:lang w:eastAsia="ru-RU"/>
        </w:rPr>
        <w:t> </w:t>
      </w:r>
    </w:p>
    <w:p w14:paraId="19CB72F3">
      <w:pPr>
        <w:pStyle w:val="21"/>
        <w:shd w:val="clear" w:color="auto" w:fill="FFFFFF"/>
        <w:spacing w:after="0" w:line="240" w:lineRule="auto"/>
        <w:jc w:val="both"/>
        <w:rPr>
          <w:rFonts w:ascii="Times New Roman" w:hAnsi="Times New Roman" w:eastAsia="Times New Roman" w:cs="Times New Roman"/>
          <w:color w:val="000000"/>
          <w:sz w:val="24"/>
          <w:szCs w:val="24"/>
          <w:lang w:eastAsia="ru-RU"/>
        </w:rPr>
      </w:pPr>
    </w:p>
    <w:p w14:paraId="5042AB6C">
      <w:pPr>
        <w:shd w:val="clear" w:color="auto" w:fill="FFFFFF"/>
        <w:spacing w:after="0" w:line="240" w:lineRule="auto"/>
        <w:jc w:val="both"/>
        <w:rPr>
          <w:rFonts w:ascii="Calibri" w:hAnsi="Calibri" w:eastAsia="Times New Roman" w:cs="Calibri"/>
          <w:color w:val="000000"/>
          <w:lang w:eastAsia="ru-RU"/>
        </w:rPr>
      </w:pPr>
      <w:r>
        <w:rPr>
          <w:rFonts w:ascii="Times New Roman" w:hAnsi="Times New Roman" w:eastAsia="Times New Roman" w:cs="Times New Roman"/>
          <w:color w:val="000000"/>
          <w:sz w:val="24"/>
          <w:szCs w:val="24"/>
          <w:lang w:eastAsia="ru-RU"/>
        </w:rPr>
        <w:t xml:space="preserve">     Включают подготовку памяток, папок-передвижек, материала на стендах, фотовыставки и др., Например можно подготовить для родителей в письменном виде показатели умственного развития детей по возрастам или предложить наглядный материал, на формирование памяти, внимания, воображения, мышления, а также варианты проведения дидактических игр с детьми.</w:t>
      </w:r>
    </w:p>
    <w:p w14:paraId="6AAA09F0">
      <w:pPr>
        <w:pStyle w:val="21"/>
        <w:numPr>
          <w:numId w:val="0"/>
        </w:numPr>
        <w:shd w:val="clear" w:color="auto" w:fill="FFFFFF"/>
        <w:spacing w:after="0" w:line="240" w:lineRule="auto"/>
        <w:ind w:left="360" w:leftChars="0"/>
        <w:jc w:val="both"/>
        <w:rPr>
          <w:rFonts w:ascii="Times New Roman" w:hAnsi="Times New Roman" w:eastAsia="Times New Roman" w:cs="Times New Roman"/>
          <w:color w:val="000000"/>
          <w:sz w:val="28"/>
          <w:szCs w:val="28"/>
          <w:lang w:eastAsia="ru-RU"/>
        </w:rPr>
      </w:pPr>
      <w:r>
        <w:rPr>
          <w:rFonts w:hint="default" w:ascii="Times New Roman" w:hAnsi="Times New Roman" w:eastAsia="Times New Roman" w:cs="Times New Roman"/>
          <w:b/>
          <w:bCs/>
          <w:i/>
          <w:iCs/>
          <w:color w:val="000000"/>
          <w:sz w:val="28"/>
          <w:szCs w:val="28"/>
          <w:u w:val="single"/>
          <w:lang w:val="en-US" w:eastAsia="ru-RU"/>
        </w:rPr>
        <w:t xml:space="preserve">4  </w:t>
      </w:r>
      <w:r>
        <w:rPr>
          <w:rFonts w:ascii="Times New Roman" w:hAnsi="Times New Roman" w:eastAsia="Times New Roman" w:cs="Times New Roman"/>
          <w:b/>
          <w:bCs/>
          <w:i/>
          <w:iCs/>
          <w:color w:val="000000"/>
          <w:sz w:val="28"/>
          <w:szCs w:val="28"/>
          <w:u w:val="single"/>
          <w:lang w:eastAsia="ru-RU"/>
        </w:rPr>
        <w:t>Консультации для родителей</w:t>
      </w:r>
    </w:p>
    <w:p w14:paraId="0E558F90">
      <w:pPr>
        <w:shd w:val="clear" w:color="auto" w:fill="FFFFFF"/>
        <w:spacing w:after="0" w:line="240" w:lineRule="auto"/>
        <w:jc w:val="both"/>
        <w:rPr>
          <w:rFonts w:ascii="Times New Roman" w:hAnsi="Times New Roman" w:eastAsia="Times New Roman" w:cs="Times New Roman"/>
          <w:color w:val="000000"/>
          <w:sz w:val="28"/>
          <w:szCs w:val="28"/>
          <w:lang w:eastAsia="ru-RU"/>
        </w:rPr>
      </w:pPr>
    </w:p>
    <w:p w14:paraId="724E838E">
      <w:pPr>
        <w:shd w:val="clear" w:color="auto" w:fill="FFFFFF"/>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4"/>
          <w:szCs w:val="24"/>
          <w:lang w:eastAsia="ru-RU"/>
        </w:rPr>
        <w:t>Могут быть устными и письменными, плановыми и неплановыми, т.е. стихийно возникающими по инициативе одной из сторон. Тематика консультаций разнообразная, например, «Развитие представлений об окружающем», «Способы получения ребенком знаний», «Развитие инициативы детей». Письменные (заочные) консультации удобны тем, что у педагога есть время подготовиться к освещению проблемы, выявить потребности родителей в знаниях. Так, готовится ящичек или конвертик для вопросов родителей с изображенным на нем вопросительным знаком, в который родители опускают записки с вопросами. Педагог обрабатывает «почту», готовит ответы на интересующие вопросы в разной форме, например, информации на стенде «Консультация по вашей просьбе», «Спрашивали — отвечаем» или «Вечер вопросов и ответов».</w:t>
      </w:r>
    </w:p>
    <w:p w14:paraId="7C7E3E64">
      <w:pPr>
        <w:pStyle w:val="21"/>
        <w:numPr>
          <w:ilvl w:val="0"/>
          <w:numId w:val="2"/>
        </w:numPr>
        <w:shd w:val="clear" w:color="auto" w:fill="FFFFFF"/>
        <w:spacing w:after="0" w:line="240" w:lineRule="auto"/>
        <w:ind w:left="360" w:leftChars="0"/>
        <w:jc w:val="both"/>
        <w:rPr>
          <w:rFonts w:ascii="Times New Roman" w:hAnsi="Times New Roman" w:eastAsia="Times New Roman" w:cs="Times New Roman"/>
          <w:b/>
          <w:bCs/>
          <w:i/>
          <w:iCs/>
          <w:color w:val="000000"/>
          <w:sz w:val="24"/>
          <w:szCs w:val="24"/>
          <w:u w:val="single"/>
          <w:lang w:eastAsia="ru-RU"/>
        </w:rPr>
      </w:pPr>
      <w:r>
        <w:rPr>
          <w:rFonts w:hint="default" w:ascii="Times New Roman" w:hAnsi="Times New Roman" w:eastAsia="Times New Roman" w:cs="Times New Roman"/>
          <w:b/>
          <w:bCs/>
          <w:i/>
          <w:iCs/>
          <w:color w:val="000000"/>
          <w:sz w:val="24"/>
          <w:szCs w:val="24"/>
          <w:u w:val="single"/>
          <w:lang w:val="en-US" w:eastAsia="ru-RU"/>
        </w:rPr>
        <w:t xml:space="preserve"> </w:t>
      </w:r>
      <w:r>
        <w:rPr>
          <w:rFonts w:ascii="Times New Roman" w:hAnsi="Times New Roman" w:eastAsia="Times New Roman" w:cs="Times New Roman"/>
          <w:b/>
          <w:bCs/>
          <w:i/>
          <w:iCs/>
          <w:color w:val="000000"/>
          <w:sz w:val="24"/>
          <w:szCs w:val="24"/>
          <w:u w:val="single"/>
          <w:lang w:eastAsia="ru-RU"/>
        </w:rPr>
        <w:t>Дискуссия по проблеме умственного воспитания детей.</w:t>
      </w:r>
    </w:p>
    <w:p w14:paraId="7E99186C">
      <w:pPr>
        <w:pStyle w:val="21"/>
        <w:shd w:val="clear" w:color="auto" w:fill="FFFFFF"/>
        <w:spacing w:after="0" w:line="240" w:lineRule="auto"/>
        <w:jc w:val="both"/>
        <w:rPr>
          <w:rFonts w:ascii="Calibri" w:hAnsi="Calibri" w:eastAsia="Times New Roman" w:cs="Calibri"/>
          <w:color w:val="000000"/>
          <w:sz w:val="24"/>
          <w:szCs w:val="24"/>
          <w:lang w:eastAsia="ru-RU"/>
        </w:rPr>
      </w:pPr>
    </w:p>
    <w:p w14:paraId="0FB889C0">
      <w:pPr>
        <w:shd w:val="clear" w:color="auto" w:fill="FFFFFF"/>
        <w:spacing w:after="0" w:line="240" w:lineRule="auto"/>
        <w:ind w:firstLine="360"/>
        <w:jc w:val="both"/>
        <w:rPr>
          <w:rFonts w:ascii="Times New Roman" w:hAnsi="Times New Roman" w:eastAsia="Times New Roman" w:cs="Times New Roman"/>
          <w:b/>
          <w:bCs/>
          <w:i/>
          <w:iCs/>
          <w:color w:val="000000"/>
          <w:sz w:val="24"/>
          <w:szCs w:val="24"/>
          <w:u w:val="single"/>
          <w:lang w:eastAsia="ru-RU"/>
        </w:rPr>
      </w:pPr>
      <w:r>
        <w:rPr>
          <w:rFonts w:ascii="Times New Roman" w:hAnsi="Times New Roman" w:eastAsia="Times New Roman" w:cs="Times New Roman"/>
          <w:color w:val="000000"/>
          <w:sz w:val="24"/>
          <w:szCs w:val="24"/>
          <w:lang w:eastAsia="ru-RU"/>
        </w:rPr>
        <w:t>Такую дискуссию хорошо провести с родителями подготовительной группы, заранее пригласив специалистов: учителей начальных классов, психолога, воспитателей подготовительной группы. Можно использовать такие методы, как постановка спорных вопросов, ознакомление родителей с результатами тестирования детей, предоставление слова специалистам, анализ педагогических ситуаций.</w:t>
      </w:r>
    </w:p>
    <w:p w14:paraId="44D36499">
      <w:pPr>
        <w:shd w:val="clear" w:color="auto" w:fill="FFFFFF"/>
        <w:spacing w:after="0" w:line="240" w:lineRule="auto"/>
        <w:jc w:val="both"/>
        <w:rPr>
          <w:rFonts w:ascii="Calibri" w:hAnsi="Calibri" w:eastAsia="Times New Roman" w:cs="Calibri"/>
          <w:color w:val="000000"/>
          <w:sz w:val="24"/>
          <w:szCs w:val="24"/>
          <w:lang w:eastAsia="ru-RU"/>
        </w:rPr>
      </w:pPr>
      <w:r>
        <w:rPr>
          <w:rFonts w:ascii="Times New Roman" w:hAnsi="Times New Roman" w:eastAsia="Times New Roman" w:cs="Times New Roman"/>
          <w:b/>
          <w:bCs/>
          <w:i/>
          <w:iCs/>
          <w:color w:val="000000"/>
          <w:sz w:val="24"/>
          <w:szCs w:val="24"/>
          <w:u w:val="single"/>
          <w:lang w:eastAsia="ru-RU"/>
        </w:rPr>
        <w:t>6.        «Устные журналы».</w:t>
      </w:r>
    </w:p>
    <w:p w14:paraId="14042AA5">
      <w:pPr>
        <w:shd w:val="clear" w:color="auto" w:fill="FFFFFF"/>
        <w:spacing w:after="0" w:line="240" w:lineRule="auto"/>
        <w:ind w:firstLine="360"/>
        <w:jc w:val="both"/>
        <w:rPr>
          <w:rFonts w:ascii="Times New Roman" w:hAnsi="Times New Roman" w:eastAsia="Times New Roman" w:cs="Times New Roman"/>
          <w:color w:val="000000"/>
          <w:sz w:val="24"/>
          <w:szCs w:val="24"/>
          <w:lang w:eastAsia="ru-RU"/>
        </w:rPr>
      </w:pPr>
    </w:p>
    <w:p w14:paraId="45DF79D8">
      <w:pPr>
        <w:shd w:val="clear" w:color="auto" w:fill="FFFFFF"/>
        <w:spacing w:after="0" w:line="240" w:lineRule="auto"/>
        <w:ind w:firstLine="360"/>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Эта форма может проводиться регулярно с заданными рубриками, имеющими место в том или ином журнале. Например, «Советы специалиста», «Это интересно знать», «Говорят дети», «Чем и как занять ребенка» и др.; рубрики наполняются педагогическим содержанием по теме. Например, советы может дать психолог, физиолог, врач и другие специалисты. Главное — сделать эти встречи неформальными, а заинтересовать родителей, отвечать на волнующие их вопросы, не увлекаться теорией вопроса, а преподносить материал убедительно, доступно, опираясь на их опыт.</w:t>
      </w:r>
    </w:p>
    <w:p w14:paraId="592740E9">
      <w:pPr>
        <w:shd w:val="clear" w:color="auto" w:fill="FFFFFF"/>
        <w:spacing w:after="0" w:line="240" w:lineRule="auto"/>
        <w:jc w:val="both"/>
        <w:rPr>
          <w:rFonts w:ascii="Calibri" w:hAnsi="Calibri" w:eastAsia="Times New Roman" w:cs="Calibri"/>
          <w:color w:val="000000"/>
          <w:sz w:val="24"/>
          <w:szCs w:val="24"/>
          <w:lang w:eastAsia="ru-RU"/>
        </w:rPr>
      </w:pPr>
      <w:r>
        <w:rPr>
          <w:rFonts w:ascii="Times New Roman" w:hAnsi="Times New Roman" w:eastAsia="Times New Roman" w:cs="Times New Roman"/>
          <w:b/>
          <w:bCs/>
          <w:i/>
          <w:iCs/>
          <w:color w:val="000000"/>
          <w:sz w:val="28"/>
          <w:szCs w:val="28"/>
          <w:u w:val="single"/>
          <w:lang w:eastAsia="ru-RU"/>
        </w:rPr>
        <w:t>7.   </w:t>
      </w:r>
      <w:r>
        <w:rPr>
          <w:rFonts w:ascii="Times New Roman" w:hAnsi="Times New Roman" w:eastAsia="Times New Roman" w:cs="Times New Roman"/>
          <w:b/>
          <w:bCs/>
          <w:i/>
          <w:iCs/>
          <w:color w:val="000000"/>
          <w:sz w:val="24"/>
          <w:szCs w:val="24"/>
          <w:u w:val="single"/>
          <w:lang w:eastAsia="ru-RU"/>
        </w:rPr>
        <w:t>     К индивидуальным формам</w:t>
      </w:r>
      <w:r>
        <w:rPr>
          <w:rFonts w:ascii="Times New Roman" w:hAnsi="Times New Roman" w:eastAsia="Times New Roman" w:cs="Times New Roman"/>
          <w:color w:val="000000"/>
          <w:sz w:val="24"/>
          <w:szCs w:val="24"/>
          <w:lang w:eastAsia="ru-RU"/>
        </w:rPr>
        <w:t> относятся </w:t>
      </w:r>
      <w:r>
        <w:rPr>
          <w:rFonts w:ascii="Times New Roman" w:hAnsi="Times New Roman" w:eastAsia="Times New Roman" w:cs="Times New Roman"/>
          <w:b/>
          <w:bCs/>
          <w:i/>
          <w:iCs/>
          <w:color w:val="000000"/>
          <w:sz w:val="24"/>
          <w:szCs w:val="24"/>
          <w:u w:val="single"/>
          <w:lang w:eastAsia="ru-RU"/>
        </w:rPr>
        <w:t>педагогические беседы с родителями</w:t>
      </w:r>
      <w:r>
        <w:rPr>
          <w:rFonts w:ascii="Times New Roman" w:hAnsi="Times New Roman" w:eastAsia="Times New Roman" w:cs="Times New Roman"/>
          <w:color w:val="000000"/>
          <w:sz w:val="24"/>
          <w:szCs w:val="24"/>
          <w:lang w:eastAsia="ru-RU"/>
        </w:rPr>
        <w:t>; это одна из наиболее доступных форм установления связи с семьей. Беседа может быть как самостоятельной формой, так и применяться в сочетании с другими, например, она может быть включена в собрание, посещение семьи. Цель педагогической беседы — обмен мнениями по тому или иному вопросу; ее особенность — активное участие и воспитателя, и родителей. Беседа может возникать стихийно по инициативе и родителей и педагога. Последний продумывает, какие вопросы задаст родителям, сообщает тему и просит их подготовить вопросы, на которые бы они хотели получить ответ. Планируя тематику бесед, надо стремиться к охвату по возможности всех сторон воспитания. В результате беседы родители должны получить новые знания по вопросам обучения и воспитания дошкольника.</w:t>
      </w:r>
    </w:p>
    <w:p w14:paraId="4B341AC3">
      <w:pPr>
        <w:shd w:val="clear" w:color="auto" w:fill="FFFFFF"/>
        <w:spacing w:after="0" w:line="240" w:lineRule="auto"/>
        <w:ind w:firstLine="360"/>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Беседа начинается с общих вопросов, надо обязательно приводить факты, положительно характеризующие ребенка. Рекомендуется детально продумать ее начало, от которого зависит успех и ход. Беседа индивидуальна и адресуется конкретным людям.</w:t>
      </w:r>
    </w:p>
    <w:p w14:paraId="33B6D1E1">
      <w:pPr>
        <w:shd w:val="clear" w:color="auto" w:fill="FFFFFF"/>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b/>
          <w:bCs/>
          <w:i/>
          <w:iCs/>
          <w:color w:val="000000"/>
          <w:sz w:val="24"/>
          <w:szCs w:val="24"/>
          <w:u w:val="single"/>
          <w:lang w:eastAsia="ru-RU"/>
        </w:rPr>
        <w:t>8.   Тематические консультации</w:t>
      </w:r>
      <w:r>
        <w:rPr>
          <w:rFonts w:ascii="Times New Roman" w:hAnsi="Times New Roman" w:eastAsia="Times New Roman" w:cs="Times New Roman"/>
          <w:color w:val="000000"/>
          <w:sz w:val="24"/>
          <w:szCs w:val="24"/>
          <w:lang w:eastAsia="ru-RU"/>
        </w:rPr>
        <w:t xml:space="preserve">  </w:t>
      </w:r>
    </w:p>
    <w:p w14:paraId="38F457A1">
      <w:pPr>
        <w:shd w:val="clear" w:color="auto" w:fill="FFFFFF"/>
        <w:spacing w:after="0" w:line="240" w:lineRule="auto"/>
        <w:ind w:firstLine="360"/>
        <w:jc w:val="both"/>
        <w:rPr>
          <w:rFonts w:ascii="Times New Roman" w:hAnsi="Times New Roman" w:eastAsia="Times New Roman" w:cs="Times New Roman"/>
          <w:color w:val="000000"/>
          <w:sz w:val="24"/>
          <w:szCs w:val="24"/>
          <w:lang w:eastAsia="ru-RU"/>
        </w:rPr>
      </w:pPr>
    </w:p>
    <w:p w14:paraId="6ACD671D">
      <w:pPr>
        <w:shd w:val="clear" w:color="auto" w:fill="FFFFFF"/>
        <w:spacing w:after="0" w:line="240" w:lineRule="auto"/>
        <w:ind w:firstLine="360"/>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Организуются с целью ответить на все вопросы, интересующие родителей. Часть консультации посвящается трудностям воспитания детей. Они могут проводиться и специалистами по общим и специальным вопросам, например, развитию музыкальности у ребенка, охране его психики, обучению грамоте и др. Консультации близки к беседам, основная их разница в том, что последние предусматривают диалог, его ведет организатор бесед. Педагог стремится дать родителям квалифицированный совет, чему-то научить. Эта форма помогает ближе узнать жизнь семьи и оказать помощь там, где больше всего она нужна, побуждает родителей серьезно присматриваться к детям, задумываться над тем, какими путями их лучше воспитывать. Главное назначение консультации — родители убеждаются в том, что в детском саду они могут получить поддержку и совет. Существуют и «заочные» консультации. Готовится ящик (конверт) для вопросов родителей. Читая почту, педагог может заранее подготовить полный ответ, изучить литературу, посоветоваться с коллегами или переадресовать вопрос. Эта форма получила отклик у родителей. Как показал наш опыт проведения «заочной» консультации, родители задавали разнообразные вопросы, о которых не желали говорить вслух.</w:t>
      </w:r>
    </w:p>
    <w:p w14:paraId="3C6B9B30">
      <w:pPr>
        <w:shd w:val="clear" w:color="auto" w:fill="FFFFFF"/>
        <w:spacing w:after="0" w:line="240" w:lineRule="auto"/>
        <w:jc w:val="both"/>
        <w:rPr>
          <w:rFonts w:ascii="Calibri" w:hAnsi="Calibri" w:eastAsia="Times New Roman" w:cs="Calibri"/>
          <w:color w:val="000000"/>
          <w:sz w:val="24"/>
          <w:szCs w:val="24"/>
          <w:lang w:eastAsia="ru-RU"/>
        </w:rPr>
      </w:pPr>
      <w:r>
        <w:rPr>
          <w:rFonts w:ascii="Times New Roman" w:hAnsi="Times New Roman" w:eastAsia="Times New Roman" w:cs="Times New Roman"/>
          <w:b/>
          <w:bCs/>
          <w:i/>
          <w:iCs/>
          <w:color w:val="000000"/>
          <w:sz w:val="24"/>
          <w:szCs w:val="24"/>
          <w:u w:val="single"/>
          <w:lang w:eastAsia="ru-RU"/>
        </w:rPr>
        <w:t>9.</w:t>
      </w:r>
      <w:r>
        <w:rPr>
          <w:rFonts w:ascii="Times New Roman" w:hAnsi="Times New Roman" w:eastAsia="Times New Roman" w:cs="Times New Roman"/>
          <w:color w:val="000000"/>
          <w:sz w:val="24"/>
          <w:szCs w:val="24"/>
          <w:lang w:eastAsia="ru-RU"/>
        </w:rPr>
        <w:t>        В настоящее время особой популярностью как у педагогов, так и у родителей пользуются </w:t>
      </w:r>
      <w:r>
        <w:rPr>
          <w:rFonts w:ascii="Times New Roman" w:hAnsi="Times New Roman" w:eastAsia="Times New Roman" w:cs="Times New Roman"/>
          <w:b/>
          <w:bCs/>
          <w:i/>
          <w:iCs/>
          <w:color w:val="000000"/>
          <w:sz w:val="24"/>
          <w:szCs w:val="24"/>
          <w:u w:val="single"/>
          <w:lang w:eastAsia="ru-RU"/>
        </w:rPr>
        <w:t>нетрадиционные формы общения с родителями</w:t>
      </w:r>
      <w:r>
        <w:rPr>
          <w:rFonts w:ascii="Times New Roman" w:hAnsi="Times New Roman" w:eastAsia="Times New Roman" w:cs="Times New Roman"/>
          <w:color w:val="000000"/>
          <w:sz w:val="24"/>
          <w:szCs w:val="24"/>
          <w:lang w:eastAsia="ru-RU"/>
        </w:rPr>
        <w:t>.</w:t>
      </w:r>
    </w:p>
    <w:p w14:paraId="3674CDEA">
      <w:pPr>
        <w:shd w:val="clear" w:color="auto" w:fill="FFFFFF"/>
        <w:spacing w:after="0" w:line="240" w:lineRule="auto"/>
        <w:ind w:firstLine="360"/>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Они построены по типу телевизионных и развлекательных программ, игр и направлены на установление неформальных контактов с родителями.</w:t>
      </w:r>
    </w:p>
    <w:p w14:paraId="13F2B8F8">
      <w:pPr>
        <w:shd w:val="clear" w:color="auto" w:fill="FFFFFF"/>
        <w:spacing w:after="0" w:line="240" w:lineRule="auto"/>
        <w:jc w:val="both"/>
        <w:rPr>
          <w:rFonts w:ascii="Times New Roman" w:hAnsi="Times New Roman" w:eastAsia="Times New Roman" w:cs="Times New Roman"/>
          <w:b/>
          <w:bCs/>
          <w:i/>
          <w:iCs/>
          <w:color w:val="000000"/>
          <w:sz w:val="24"/>
          <w:szCs w:val="24"/>
          <w:lang w:eastAsia="ru-RU"/>
        </w:rPr>
      </w:pPr>
    </w:p>
    <w:p w14:paraId="3F268D29">
      <w:pPr>
        <w:shd w:val="clear" w:color="auto" w:fill="FFFFFF"/>
        <w:spacing w:after="0" w:line="240" w:lineRule="auto"/>
        <w:ind w:firstLine="708"/>
        <w:jc w:val="both"/>
        <w:rPr>
          <w:rFonts w:ascii="Calibri" w:hAnsi="Calibri" w:eastAsia="Times New Roman" w:cs="Calibri"/>
          <w:color w:val="000000"/>
          <w:sz w:val="24"/>
          <w:szCs w:val="24"/>
          <w:lang w:eastAsia="ru-RU"/>
        </w:rPr>
      </w:pPr>
      <w:r>
        <w:rPr>
          <w:rFonts w:ascii="Times New Roman" w:hAnsi="Times New Roman" w:eastAsia="Times New Roman" w:cs="Times New Roman"/>
          <w:b/>
          <w:bCs/>
          <w:i/>
          <w:iCs/>
          <w:color w:val="000000"/>
          <w:sz w:val="24"/>
          <w:szCs w:val="24"/>
          <w:lang w:eastAsia="ru-RU"/>
        </w:rPr>
        <w:t>Одна из распространенных и интересных форм информационно-аналитической работы – «почтовый ящик».</w:t>
      </w:r>
      <w:r>
        <w:rPr>
          <w:rFonts w:ascii="Times New Roman" w:hAnsi="Times New Roman" w:eastAsia="Times New Roman" w:cs="Times New Roman"/>
          <w:color w:val="000000"/>
          <w:sz w:val="24"/>
          <w:szCs w:val="24"/>
          <w:lang w:eastAsia="ru-RU"/>
        </w:rPr>
        <w:t> Это коробка или тетрадь, в которую родители могут класть записки со своими идеями и предложениями, обращаться с вопросами к специалистам, заведующей или методисту. Заданные вопросы освещаются на родительских собраниях или даются специалистами письменно. Такая форма работы позволяет родителям делиться своими мыслями с воспитателем и эффективна, когда нехватка времени мешает педагогу встретиться с родителями лично.</w:t>
      </w:r>
    </w:p>
    <w:p w14:paraId="27EB2D96">
      <w:pPr>
        <w:shd w:val="clear" w:color="auto" w:fill="FFFFFF"/>
        <w:spacing w:after="0" w:line="240" w:lineRule="auto"/>
        <w:ind w:firstLine="708"/>
        <w:jc w:val="both"/>
        <w:rPr>
          <w:rFonts w:ascii="Calibri" w:hAnsi="Calibri" w:eastAsia="Times New Roman" w:cs="Calibri"/>
          <w:color w:val="000000"/>
          <w:sz w:val="24"/>
          <w:szCs w:val="24"/>
          <w:lang w:eastAsia="ru-RU"/>
        </w:rPr>
      </w:pPr>
      <w:r>
        <w:rPr>
          <w:rFonts w:ascii="Times New Roman" w:hAnsi="Times New Roman" w:eastAsia="Times New Roman" w:cs="Times New Roman"/>
          <w:b/>
          <w:bCs/>
          <w:i/>
          <w:iCs/>
          <w:color w:val="000000"/>
          <w:sz w:val="24"/>
          <w:szCs w:val="24"/>
          <w:lang w:eastAsia="ru-RU"/>
        </w:rPr>
        <w:t>Ещё одна эффективная форма работы с родителями – наглядно-информационная – </w:t>
      </w:r>
      <w:r>
        <w:rPr>
          <w:rFonts w:ascii="Times New Roman" w:hAnsi="Times New Roman" w:eastAsia="Times New Roman" w:cs="Times New Roman"/>
          <w:b/>
          <w:bCs/>
          <w:color w:val="000000"/>
          <w:sz w:val="24"/>
          <w:szCs w:val="24"/>
          <w:lang w:eastAsia="ru-RU"/>
        </w:rPr>
        <w:t>Родительский клуб.</w:t>
      </w:r>
      <w:r>
        <w:rPr>
          <w:rFonts w:ascii="Times New Roman" w:hAnsi="Times New Roman" w:eastAsia="Times New Roman" w:cs="Times New Roman"/>
          <w:color w:val="000000"/>
          <w:sz w:val="24"/>
          <w:szCs w:val="24"/>
          <w:lang w:eastAsia="ru-RU"/>
        </w:rPr>
        <w:t> Обычно проходит 4 заседания клуба в год. Встречи должны быть интересны родителям, не превращаться в скучные лекции, поэтому всегда темы нужно выбирать с учетом пожеланий родителей (руководствуясь результатами анкетирования). «Волшебный мир театра», «Как сохранить здоровье», «Ребенок с точки зрения астрологии», «Взрослые глазами ребенка» – вот некоторые темы встреч. Кроме того, дети тоже могут принимать участие в заседании, необходимо включить практическую часть или мастер-класс. В заключении каждый родитель получает памятку по теме.</w:t>
      </w:r>
    </w:p>
    <w:p w14:paraId="5778EF8F">
      <w:pPr>
        <w:shd w:val="clear" w:color="auto" w:fill="FFFFFF"/>
        <w:spacing w:after="0" w:line="240" w:lineRule="auto"/>
        <w:ind w:firstLine="708"/>
        <w:jc w:val="both"/>
        <w:rPr>
          <w:rFonts w:ascii="Calibri" w:hAnsi="Calibri" w:eastAsia="Times New Roman" w:cs="Calibri"/>
          <w:color w:val="000000"/>
          <w:sz w:val="24"/>
          <w:szCs w:val="24"/>
          <w:lang w:eastAsia="ru-RU"/>
        </w:rPr>
      </w:pPr>
      <w:r>
        <w:rPr>
          <w:rFonts w:ascii="Times New Roman" w:hAnsi="Times New Roman" w:eastAsia="Times New Roman" w:cs="Times New Roman"/>
          <w:b/>
          <w:bCs/>
          <w:i/>
          <w:iCs/>
          <w:color w:val="000000"/>
          <w:sz w:val="24"/>
          <w:szCs w:val="24"/>
          <w:lang w:eastAsia="ru-RU"/>
        </w:rPr>
        <w:t>Также о жизни группы родителям расскажет информационный стенд</w:t>
      </w:r>
      <w:r>
        <w:rPr>
          <w:rFonts w:ascii="Times New Roman" w:hAnsi="Times New Roman" w:eastAsia="Times New Roman" w:cs="Times New Roman"/>
          <w:color w:val="000000"/>
          <w:sz w:val="24"/>
          <w:szCs w:val="24"/>
          <w:lang w:eastAsia="ru-RU"/>
        </w:rPr>
        <w:t>, в котором</w:t>
      </w:r>
      <w:r>
        <w:rPr>
          <w:rFonts w:ascii="Times New Roman" w:hAnsi="Times New Roman" w:eastAsia="Times New Roman" w:cs="Times New Roman"/>
          <w:b/>
          <w:bCs/>
          <w:i/>
          <w:iCs/>
          <w:color w:val="000000"/>
          <w:sz w:val="24"/>
          <w:szCs w:val="24"/>
          <w:lang w:eastAsia="ru-RU"/>
        </w:rPr>
        <w:t> </w:t>
      </w:r>
      <w:r>
        <w:rPr>
          <w:rFonts w:ascii="Times New Roman" w:hAnsi="Times New Roman" w:eastAsia="Times New Roman" w:cs="Times New Roman"/>
          <w:color w:val="000000"/>
          <w:sz w:val="24"/>
          <w:szCs w:val="24"/>
          <w:lang w:eastAsia="ru-RU"/>
        </w:rPr>
        <w:t>отражаются наиболее важные события </w:t>
      </w:r>
      <w:r>
        <w:rPr>
          <w:rFonts w:ascii="Times New Roman" w:hAnsi="Times New Roman" w:eastAsia="Times New Roman" w:cs="Times New Roman"/>
          <w:b/>
          <w:bCs/>
          <w:i/>
          <w:iCs/>
          <w:color w:val="000000"/>
          <w:sz w:val="24"/>
          <w:szCs w:val="24"/>
          <w:lang w:eastAsia="ru-RU"/>
        </w:rPr>
        <w:t>–</w:t>
      </w:r>
      <w:r>
        <w:rPr>
          <w:rFonts w:ascii="Times New Roman" w:hAnsi="Times New Roman" w:eastAsia="Times New Roman" w:cs="Times New Roman"/>
          <w:color w:val="000000"/>
          <w:sz w:val="24"/>
          <w:szCs w:val="24"/>
          <w:lang w:eastAsia="ru-RU"/>
        </w:rPr>
        <w:t> праздники и развлечения, дни рождения детей, походы и экскурсии, встречи гостей, интересные занятия, конкурсы, продукты коллективного детского творчества, сочинения детей. При необходимости эти стенды легко превращаются в тематические: «Что такое безопасность?», «Еще раз о правах ребенка» и т.п.</w:t>
      </w:r>
    </w:p>
    <w:p w14:paraId="4697F411">
      <w:pPr>
        <w:shd w:val="clear" w:color="auto" w:fill="FFFFFF"/>
        <w:spacing w:after="0" w:line="240" w:lineRule="auto"/>
        <w:ind w:firstLine="708"/>
        <w:jc w:val="both"/>
        <w:rPr>
          <w:rFonts w:ascii="Calibri" w:hAnsi="Calibri" w:eastAsia="Times New Roman" w:cs="Calibri"/>
          <w:color w:val="000000"/>
          <w:sz w:val="24"/>
          <w:szCs w:val="24"/>
          <w:lang w:eastAsia="ru-RU"/>
        </w:rPr>
      </w:pPr>
      <w:r>
        <w:rPr>
          <w:rFonts w:ascii="Times New Roman" w:hAnsi="Times New Roman" w:eastAsia="Times New Roman" w:cs="Times New Roman"/>
          <w:b/>
          <w:bCs/>
          <w:i/>
          <w:iCs/>
          <w:color w:val="000000"/>
          <w:sz w:val="24"/>
          <w:szCs w:val="24"/>
          <w:lang w:eastAsia="ru-RU"/>
        </w:rPr>
        <w:t>Одной из самых традиционных, но эффективных познавательных форм работы</w:t>
      </w:r>
      <w:r>
        <w:rPr>
          <w:rFonts w:ascii="Times New Roman" w:hAnsi="Times New Roman" w:eastAsia="Times New Roman" w:cs="Times New Roman"/>
          <w:b/>
          <w:bCs/>
          <w:color w:val="000000"/>
          <w:sz w:val="24"/>
          <w:szCs w:val="24"/>
          <w:lang w:eastAsia="ru-RU"/>
        </w:rPr>
        <w:t> </w:t>
      </w:r>
      <w:r>
        <w:rPr>
          <w:rFonts w:ascii="Times New Roman" w:hAnsi="Times New Roman" w:eastAsia="Times New Roman" w:cs="Times New Roman"/>
          <w:b/>
          <w:bCs/>
          <w:i/>
          <w:iCs/>
          <w:color w:val="000000"/>
          <w:sz w:val="24"/>
          <w:szCs w:val="24"/>
          <w:lang w:eastAsia="ru-RU"/>
        </w:rPr>
        <w:t>с семьей остается родительское собрание</w:t>
      </w:r>
      <w:r>
        <w:rPr>
          <w:rFonts w:ascii="Times New Roman" w:hAnsi="Times New Roman" w:eastAsia="Times New Roman" w:cs="Times New Roman"/>
          <w:color w:val="000000"/>
          <w:sz w:val="24"/>
          <w:szCs w:val="24"/>
          <w:lang w:eastAsia="ru-RU"/>
        </w:rPr>
        <w:t>. Однако из опыта работы мы знаем, что на непосредственное проведение встреч в виде отчетов и поучающих бесед родители откликаются неохотно, что вполне понятно. Мы нашли выход из этого положения в изменении форм и методов проведения. Попытались построить общение не на монологе, а на диалоге. Данный подход потребовал от педагогов более тщательной и длительной подготовки, но и результат стал ощутимее. Собрания проводим в форме дискуссий, круглых столов, КВН, посиделок и т.д. Часто педагоги используют видеозаписи деятельности детей, фрагменты занятий, конкурсных выступлений. Именно поэтому процент посещения собраний достаточно высок.</w:t>
      </w:r>
    </w:p>
    <w:p w14:paraId="70B016ED">
      <w:pPr>
        <w:shd w:val="clear" w:color="auto" w:fill="FFFFFF"/>
        <w:spacing w:after="0" w:line="240" w:lineRule="auto"/>
        <w:ind w:firstLine="708"/>
        <w:jc w:val="both"/>
        <w:rPr>
          <w:rFonts w:ascii="Calibri" w:hAnsi="Calibri" w:eastAsia="Times New Roman" w:cs="Calibri"/>
          <w:color w:val="000000"/>
          <w:sz w:val="24"/>
          <w:szCs w:val="24"/>
          <w:lang w:eastAsia="ru-RU"/>
        </w:rPr>
      </w:pPr>
      <w:r>
        <w:rPr>
          <w:rFonts w:ascii="Times New Roman" w:hAnsi="Times New Roman" w:eastAsia="Times New Roman" w:cs="Times New Roman"/>
          <w:b/>
          <w:bCs/>
          <w:i/>
          <w:iCs/>
          <w:color w:val="000000"/>
          <w:sz w:val="24"/>
          <w:szCs w:val="24"/>
          <w:lang w:eastAsia="ru-RU"/>
        </w:rPr>
        <w:t>Самая популярная и любимая, нами как воспитателями, так и родителями форма работы – досуговая.</w:t>
      </w:r>
      <w:r>
        <w:rPr>
          <w:rFonts w:ascii="Times New Roman" w:hAnsi="Times New Roman" w:eastAsia="Times New Roman" w:cs="Times New Roman"/>
          <w:b/>
          <w:bCs/>
          <w:color w:val="000000"/>
          <w:sz w:val="24"/>
          <w:szCs w:val="24"/>
          <w:lang w:eastAsia="ru-RU"/>
        </w:rPr>
        <w:t> </w:t>
      </w:r>
      <w:r>
        <w:rPr>
          <w:rFonts w:ascii="Times New Roman" w:hAnsi="Times New Roman" w:eastAsia="Times New Roman" w:cs="Times New Roman"/>
          <w:color w:val="000000"/>
          <w:sz w:val="24"/>
          <w:szCs w:val="24"/>
          <w:lang w:eastAsia="ru-RU"/>
        </w:rPr>
        <w:t>Здесь наиболее полно раскрываются возможности для сотрудничества. Доброй традицией стало ежегодное проведение оздоровительных мероприятий, не зависящих от времени года. В ходе похода «На природу», цель которого была в сотрудничестве с семьёй формирование у них осознанного отношения к своему здоровью и потребности к здоровому образу жизни. Также ежегодно совместно с детьми родители принимают активное участие в спортивных праздниках «Курс молодого бойца», «Все на лыжню». Подобные мероприятия сплачивают семьи, дают возможность взглянуть друг на друга в новой обстановке, укрепляют сотрудничество между семьей и детским садом. По итогам таких праздников также выпускаются газеты, листовки, альбомы с фотографиями.</w:t>
      </w:r>
    </w:p>
    <w:p w14:paraId="1314276B">
      <w:pPr>
        <w:shd w:val="clear" w:color="auto" w:fill="FFFFFF"/>
        <w:spacing w:after="0" w:line="240" w:lineRule="auto"/>
        <w:ind w:firstLine="708"/>
        <w:jc w:val="both"/>
        <w:rPr>
          <w:rFonts w:ascii="Calibri" w:hAnsi="Calibri" w:eastAsia="Times New Roman" w:cs="Calibri"/>
          <w:color w:val="000000"/>
          <w:sz w:val="24"/>
          <w:szCs w:val="24"/>
          <w:lang w:eastAsia="ru-RU"/>
        </w:rPr>
      </w:pPr>
      <w:r>
        <w:rPr>
          <w:rFonts w:ascii="Times New Roman" w:hAnsi="Times New Roman" w:eastAsia="Times New Roman" w:cs="Times New Roman"/>
          <w:color w:val="000000"/>
          <w:sz w:val="24"/>
          <w:szCs w:val="24"/>
          <w:lang w:eastAsia="ru-RU"/>
        </w:rPr>
        <w:t>Заканчивая тему досуговых форм взаимодействия с родителями хочется поделиться такой формой как акция. К примеру, в ходе акции «Чистая лопатка» родители могут получить возможность оказать помощь в строительстве зимнего городка, общения друг с другом, увидеть своего ребёнка в общении со сверстниками. Такая форма работы завоевала успех, родители охотно стали откликаться на разные проблемы не только группы, но и города. Акция «Чистый город» – её название объясняется тем, что наряду с задачами, которые решаются в ходе широко известных рекламных акций, родителям как участникам предоставляется возможность показать личный пример ребёнку положительного отношения к природе.</w:t>
      </w:r>
    </w:p>
    <w:p w14:paraId="2F7CC6DA">
      <w:pPr>
        <w:shd w:val="clear" w:color="auto" w:fill="FFFFFF"/>
        <w:spacing w:after="0" w:line="240" w:lineRule="auto"/>
        <w:ind w:firstLine="708"/>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В заключении хотелось бы еще раз подчеркнуть, что семья и дошкольное учреждение – два важных социальных института социализации ребенка. Без родительского участия процесс воспитания невозможен, или, по крайней мере, неполноценен. Опыт работы с родителями показал, что в результате применения современных форм взаимодействия позиция родителей стала более гибкой. Теперь они не зрители и наблюдатели, а активные участники в жизни своего ребёнка. Такие изменения позволяют нам говорить об эффективности использования современных форм в работе с родителями.</w:t>
      </w:r>
    </w:p>
    <w:p w14:paraId="22C306DE">
      <w:pPr>
        <w:shd w:val="clear" w:color="auto" w:fill="FFFFFF"/>
        <w:spacing w:after="0" w:line="240" w:lineRule="auto"/>
        <w:ind w:firstLine="708"/>
        <w:jc w:val="both"/>
        <w:rPr>
          <w:rFonts w:ascii="Calibri" w:hAnsi="Calibri" w:eastAsia="Times New Roman" w:cs="Calibri"/>
          <w:color w:val="000000"/>
          <w:lang w:eastAsia="ru-RU"/>
        </w:rPr>
      </w:pPr>
    </w:p>
    <w:p w14:paraId="187C641E"/>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CC"/>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1847513"/>
    <w:multiLevelType w:val="multilevel"/>
    <w:tmpl w:val="21847513"/>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76B30305"/>
    <w:multiLevelType w:val="singleLevel"/>
    <w:tmpl w:val="76B30305"/>
    <w:lvl w:ilvl="0" w:tentative="0">
      <w:start w:val="5"/>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2"/>
  </w:compat>
  <w:rsids>
    <w:rsidRoot w:val="001E4404"/>
    <w:rsid w:val="001E4404"/>
    <w:rsid w:val="004C339B"/>
    <w:rsid w:val="00805853"/>
    <w:rsid w:val="00853962"/>
    <w:rsid w:val="00DD2294"/>
    <w:rsid w:val="517C1BE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customStyle="1" w:styleId="4">
    <w:name w:val="c13"/>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5">
    <w:name w:val="c7"/>
    <w:basedOn w:val="2"/>
    <w:qFormat/>
    <w:uiPriority w:val="0"/>
  </w:style>
  <w:style w:type="paragraph" w:customStyle="1" w:styleId="6">
    <w:name w:val="c26"/>
    <w:basedOn w:val="1"/>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7">
    <w:name w:val="c15"/>
    <w:basedOn w:val="2"/>
    <w:uiPriority w:val="0"/>
  </w:style>
  <w:style w:type="character" w:customStyle="1" w:styleId="8">
    <w:name w:val="c9"/>
    <w:basedOn w:val="2"/>
    <w:qFormat/>
    <w:uiPriority w:val="0"/>
  </w:style>
  <w:style w:type="paragraph" w:customStyle="1" w:styleId="9">
    <w:name w:val="c24"/>
    <w:basedOn w:val="1"/>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customStyle="1" w:styleId="10">
    <w:name w:val="c2"/>
    <w:basedOn w:val="1"/>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11">
    <w:name w:val="c5"/>
    <w:basedOn w:val="2"/>
    <w:uiPriority w:val="0"/>
  </w:style>
  <w:style w:type="paragraph" w:customStyle="1" w:styleId="12">
    <w:name w:val="c6"/>
    <w:basedOn w:val="1"/>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13">
    <w:name w:val="c21"/>
    <w:basedOn w:val="2"/>
    <w:qFormat/>
    <w:uiPriority w:val="0"/>
  </w:style>
  <w:style w:type="paragraph" w:customStyle="1" w:styleId="14">
    <w:name w:val="c3"/>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customStyle="1" w:styleId="15">
    <w:name w:val="c0"/>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16">
    <w:name w:val="c10"/>
    <w:basedOn w:val="2"/>
    <w:qFormat/>
    <w:uiPriority w:val="0"/>
  </w:style>
  <w:style w:type="paragraph" w:customStyle="1" w:styleId="17">
    <w:name w:val="c8"/>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18">
    <w:name w:val="c17"/>
    <w:basedOn w:val="2"/>
    <w:qFormat/>
    <w:uiPriority w:val="0"/>
  </w:style>
  <w:style w:type="paragraph" w:customStyle="1" w:styleId="19">
    <w:name w:val="c33"/>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20">
    <w:name w:val="c1"/>
    <w:basedOn w:val="2"/>
    <w:qFormat/>
    <w:uiPriority w:val="0"/>
  </w:style>
  <w:style w:type="paragraph" w:styleId="21">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SPecialiST RePack</Company>
  <Pages>4</Pages>
  <Words>2195</Words>
  <Characters>12513</Characters>
  <Lines>104</Lines>
  <Paragraphs>29</Paragraphs>
  <TotalTime>20</TotalTime>
  <ScaleCrop>false</ScaleCrop>
  <LinksUpToDate>false</LinksUpToDate>
  <CharactersWithSpaces>14679</CharactersWithSpaces>
  <Application>WPS Office_12.2.0.19805_F1E327BC-269C-435d-A152-05C5408002CA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2021-04-02T16:00:00Z</dcterms:created>
  <dc:creator>yurii.engineering@gmail.com</dc:creator>
  <cp:lastModifiedBy>lenovo</cp:lastModifiedBy>
  <dcterms:modified xsi:type="dcterms:W3CDTF">2025-02-07T10:59:48Z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1049-12.2.0.19805</vt:lpwstr>
  </property>
  <property fmtid="{D5CDD505-2E9C-101B-9397-08002B2CF9AE}" pid="3" name="ICV">
    <vt:lpwstr>61B88AC6193C4623A10E6181B068B3FD_12</vt:lpwstr>
  </property>
</Properties>
</file>