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A2219" w14:textId="3C99D1CA" w:rsidR="00047648" w:rsidRPr="008413BD" w:rsidRDefault="000D1848" w:rsidP="000D1848">
      <w:pPr>
        <w:jc w:val="center"/>
        <w:rPr>
          <w:rFonts w:ascii="Times New Roman" w:hAnsi="Times New Roman" w:cs="Times New Roman"/>
          <w:b/>
          <w:bCs/>
          <w:sz w:val="24"/>
          <w:szCs w:val="24"/>
        </w:rPr>
      </w:pPr>
      <w:r w:rsidRPr="008413BD">
        <w:rPr>
          <w:rFonts w:ascii="Times New Roman" w:hAnsi="Times New Roman" w:cs="Times New Roman"/>
          <w:b/>
          <w:bCs/>
          <w:sz w:val="24"/>
          <w:szCs w:val="24"/>
        </w:rPr>
        <w:t>Мастер-класс на тему: «</w:t>
      </w:r>
      <w:r w:rsidRPr="008413BD">
        <w:rPr>
          <w:rFonts w:ascii="Times New Roman" w:hAnsi="Times New Roman" w:cs="Times New Roman"/>
          <w:b/>
          <w:bCs/>
          <w:sz w:val="24"/>
          <w:szCs w:val="24"/>
        </w:rPr>
        <w:t>Формирование коммуникативной компетенции младших школьников на уроках русского языка и литературного чтения</w:t>
      </w:r>
      <w:r w:rsidRPr="008413BD">
        <w:rPr>
          <w:rFonts w:ascii="Times New Roman" w:hAnsi="Times New Roman" w:cs="Times New Roman"/>
          <w:b/>
          <w:bCs/>
          <w:sz w:val="24"/>
          <w:szCs w:val="24"/>
        </w:rPr>
        <w:t>»</w:t>
      </w:r>
    </w:p>
    <w:p w14:paraId="74121044" w14:textId="77777777" w:rsidR="000D1848" w:rsidRDefault="000D1848" w:rsidP="000D1848">
      <w:pPr>
        <w:jc w:val="center"/>
        <w:rPr>
          <w:rFonts w:ascii="Times New Roman" w:hAnsi="Times New Roman" w:cs="Times New Roman"/>
          <w:sz w:val="24"/>
          <w:szCs w:val="24"/>
        </w:rPr>
      </w:pPr>
    </w:p>
    <w:p w14:paraId="4E545BA6" w14:textId="193B15F5" w:rsidR="000D1848" w:rsidRPr="000D1848" w:rsidRDefault="000D1848" w:rsidP="000D1848">
      <w:pPr>
        <w:rPr>
          <w:rFonts w:ascii="Times New Roman" w:hAnsi="Times New Roman" w:cs="Times New Roman"/>
          <w:sz w:val="24"/>
          <w:szCs w:val="24"/>
        </w:rPr>
      </w:pPr>
      <w:r>
        <w:rPr>
          <w:rFonts w:ascii="Times New Roman" w:hAnsi="Times New Roman" w:cs="Times New Roman"/>
          <w:sz w:val="24"/>
          <w:szCs w:val="24"/>
        </w:rPr>
        <w:t xml:space="preserve">   </w:t>
      </w:r>
      <w:r w:rsidRPr="000D1848">
        <w:rPr>
          <w:rFonts w:ascii="Times New Roman" w:hAnsi="Times New Roman" w:cs="Times New Roman"/>
          <w:sz w:val="24"/>
          <w:szCs w:val="24"/>
        </w:rPr>
        <w:t>В связи с введением ФГОС второго поколения в школе в «портрете</w:t>
      </w:r>
      <w:r>
        <w:rPr>
          <w:rFonts w:ascii="Times New Roman" w:hAnsi="Times New Roman" w:cs="Times New Roman"/>
          <w:sz w:val="24"/>
          <w:szCs w:val="24"/>
        </w:rPr>
        <w:t xml:space="preserve"> </w:t>
      </w:r>
      <w:r w:rsidRPr="000D1848">
        <w:rPr>
          <w:rFonts w:ascii="Times New Roman" w:hAnsi="Times New Roman" w:cs="Times New Roman"/>
          <w:sz w:val="24"/>
          <w:szCs w:val="24"/>
        </w:rPr>
        <w:t>выпускника начальной школы» одной из личностных характеристик</w:t>
      </w:r>
      <w:r>
        <w:rPr>
          <w:rFonts w:ascii="Times New Roman" w:hAnsi="Times New Roman" w:cs="Times New Roman"/>
          <w:sz w:val="24"/>
          <w:szCs w:val="24"/>
        </w:rPr>
        <w:t xml:space="preserve"> </w:t>
      </w:r>
      <w:r w:rsidRPr="000D1848">
        <w:rPr>
          <w:rFonts w:ascii="Times New Roman" w:hAnsi="Times New Roman" w:cs="Times New Roman"/>
          <w:sz w:val="24"/>
          <w:szCs w:val="24"/>
        </w:rPr>
        <w:t>учащихся является доброжелательность, умение слушать и слышать,</w:t>
      </w:r>
      <w:r>
        <w:rPr>
          <w:rFonts w:ascii="Times New Roman" w:hAnsi="Times New Roman" w:cs="Times New Roman"/>
          <w:sz w:val="24"/>
          <w:szCs w:val="24"/>
        </w:rPr>
        <w:t xml:space="preserve"> </w:t>
      </w:r>
      <w:r w:rsidRPr="000D1848">
        <w:rPr>
          <w:rFonts w:ascii="Times New Roman" w:hAnsi="Times New Roman" w:cs="Times New Roman"/>
          <w:sz w:val="24"/>
          <w:szCs w:val="24"/>
        </w:rPr>
        <w:t>высказывать свое мнение, обосновывать свою позицию, то есть должны быть</w:t>
      </w:r>
      <w:r>
        <w:rPr>
          <w:rFonts w:ascii="Times New Roman" w:hAnsi="Times New Roman" w:cs="Times New Roman"/>
          <w:sz w:val="24"/>
          <w:szCs w:val="24"/>
        </w:rPr>
        <w:t xml:space="preserve"> </w:t>
      </w:r>
      <w:r w:rsidRPr="000D1848">
        <w:rPr>
          <w:rFonts w:ascii="Times New Roman" w:hAnsi="Times New Roman" w:cs="Times New Roman"/>
          <w:sz w:val="24"/>
          <w:szCs w:val="24"/>
        </w:rPr>
        <w:t>сформированы коммуникативные компетенции.</w:t>
      </w:r>
    </w:p>
    <w:p w14:paraId="754EFB78" w14:textId="4EB83E50" w:rsidR="000D1848" w:rsidRPr="000D1848" w:rsidRDefault="000D1848" w:rsidP="000D1848">
      <w:pPr>
        <w:rPr>
          <w:rFonts w:ascii="Times New Roman" w:hAnsi="Times New Roman" w:cs="Times New Roman"/>
          <w:sz w:val="24"/>
          <w:szCs w:val="24"/>
        </w:rPr>
      </w:pPr>
      <w:r>
        <w:rPr>
          <w:rFonts w:ascii="Times New Roman" w:hAnsi="Times New Roman" w:cs="Times New Roman"/>
          <w:sz w:val="24"/>
          <w:szCs w:val="24"/>
        </w:rPr>
        <w:t xml:space="preserve">   </w:t>
      </w:r>
      <w:r w:rsidRPr="000D1848">
        <w:rPr>
          <w:rFonts w:ascii="Times New Roman" w:hAnsi="Times New Roman" w:cs="Times New Roman"/>
          <w:sz w:val="24"/>
          <w:szCs w:val="24"/>
        </w:rPr>
        <w:t>Практика работы в школе показала, что учащиеся часто не могут чётко</w:t>
      </w:r>
      <w:r>
        <w:rPr>
          <w:rFonts w:ascii="Times New Roman" w:hAnsi="Times New Roman" w:cs="Times New Roman"/>
          <w:sz w:val="24"/>
          <w:szCs w:val="24"/>
        </w:rPr>
        <w:t xml:space="preserve"> </w:t>
      </w:r>
      <w:r w:rsidRPr="000D1848">
        <w:rPr>
          <w:rFonts w:ascii="Times New Roman" w:hAnsi="Times New Roman" w:cs="Times New Roman"/>
          <w:sz w:val="24"/>
          <w:szCs w:val="24"/>
        </w:rPr>
        <w:t>выражать свои мысли, их речь недостаточно выразительна, образна. Одни из</w:t>
      </w:r>
      <w:r>
        <w:rPr>
          <w:rFonts w:ascii="Times New Roman" w:hAnsi="Times New Roman" w:cs="Times New Roman"/>
          <w:sz w:val="24"/>
          <w:szCs w:val="24"/>
        </w:rPr>
        <w:t xml:space="preserve"> </w:t>
      </w:r>
      <w:r w:rsidRPr="000D1848">
        <w:rPr>
          <w:rFonts w:ascii="Times New Roman" w:hAnsi="Times New Roman" w:cs="Times New Roman"/>
          <w:sz w:val="24"/>
          <w:szCs w:val="24"/>
        </w:rPr>
        <w:t>них боятся вступать в беседу, не могут правильно задать вопрос или</w:t>
      </w:r>
      <w:r>
        <w:rPr>
          <w:rFonts w:ascii="Times New Roman" w:hAnsi="Times New Roman" w:cs="Times New Roman"/>
          <w:sz w:val="24"/>
          <w:szCs w:val="24"/>
        </w:rPr>
        <w:t xml:space="preserve"> </w:t>
      </w:r>
      <w:r w:rsidRPr="000D1848">
        <w:rPr>
          <w:rFonts w:ascii="Times New Roman" w:hAnsi="Times New Roman" w:cs="Times New Roman"/>
          <w:sz w:val="24"/>
          <w:szCs w:val="24"/>
        </w:rPr>
        <w:t>аргументированно отстоять свое мнение. Другие – не умеют слушать</w:t>
      </w:r>
      <w:r>
        <w:rPr>
          <w:rFonts w:ascii="Times New Roman" w:hAnsi="Times New Roman" w:cs="Times New Roman"/>
          <w:sz w:val="24"/>
          <w:szCs w:val="24"/>
        </w:rPr>
        <w:t xml:space="preserve"> </w:t>
      </w:r>
      <w:r w:rsidRPr="000D1848">
        <w:rPr>
          <w:rFonts w:ascii="Times New Roman" w:hAnsi="Times New Roman" w:cs="Times New Roman"/>
          <w:sz w:val="24"/>
          <w:szCs w:val="24"/>
        </w:rPr>
        <w:t>собеседника.</w:t>
      </w:r>
    </w:p>
    <w:p w14:paraId="19A926D2" w14:textId="1A5B87F3" w:rsidR="000D1848" w:rsidRDefault="000D1848" w:rsidP="000D1848">
      <w:pPr>
        <w:rPr>
          <w:rFonts w:ascii="Times New Roman" w:hAnsi="Times New Roman" w:cs="Times New Roman"/>
          <w:sz w:val="24"/>
          <w:szCs w:val="24"/>
        </w:rPr>
      </w:pPr>
      <w:r>
        <w:rPr>
          <w:rFonts w:ascii="Times New Roman" w:hAnsi="Times New Roman" w:cs="Times New Roman"/>
          <w:sz w:val="24"/>
          <w:szCs w:val="24"/>
        </w:rPr>
        <w:t xml:space="preserve">   </w:t>
      </w:r>
      <w:r w:rsidRPr="000D1848">
        <w:rPr>
          <w:rFonts w:ascii="Times New Roman" w:hAnsi="Times New Roman" w:cs="Times New Roman"/>
          <w:sz w:val="24"/>
          <w:szCs w:val="24"/>
        </w:rPr>
        <w:t>Причина этого - огромные возможности использования информационно</w:t>
      </w:r>
      <w:r>
        <w:rPr>
          <w:rFonts w:ascii="Times New Roman" w:hAnsi="Times New Roman" w:cs="Times New Roman"/>
          <w:sz w:val="24"/>
          <w:szCs w:val="24"/>
        </w:rPr>
        <w:t xml:space="preserve"> -</w:t>
      </w:r>
      <w:r w:rsidRPr="000D1848">
        <w:rPr>
          <w:rFonts w:ascii="Times New Roman" w:hAnsi="Times New Roman" w:cs="Times New Roman"/>
          <w:sz w:val="24"/>
          <w:szCs w:val="24"/>
        </w:rPr>
        <w:t>коммуникационных технологий. Часто обучающиеся много времени проводят</w:t>
      </w:r>
      <w:r>
        <w:rPr>
          <w:rFonts w:ascii="Times New Roman" w:hAnsi="Times New Roman" w:cs="Times New Roman"/>
          <w:sz w:val="24"/>
          <w:szCs w:val="24"/>
        </w:rPr>
        <w:t xml:space="preserve"> </w:t>
      </w:r>
      <w:r w:rsidRPr="000D1848">
        <w:rPr>
          <w:rFonts w:ascii="Times New Roman" w:hAnsi="Times New Roman" w:cs="Times New Roman"/>
          <w:sz w:val="24"/>
          <w:szCs w:val="24"/>
        </w:rPr>
        <w:t>в сети Интернет, которая стирает пространственный барьер, но при этом</w:t>
      </w:r>
      <w:r>
        <w:rPr>
          <w:rFonts w:ascii="Times New Roman" w:hAnsi="Times New Roman" w:cs="Times New Roman"/>
          <w:sz w:val="24"/>
          <w:szCs w:val="24"/>
        </w:rPr>
        <w:t xml:space="preserve"> </w:t>
      </w:r>
      <w:r w:rsidRPr="000D1848">
        <w:rPr>
          <w:rFonts w:ascii="Times New Roman" w:hAnsi="Times New Roman" w:cs="Times New Roman"/>
          <w:sz w:val="24"/>
          <w:szCs w:val="24"/>
        </w:rPr>
        <w:t>ограничивает реальное общение.</w:t>
      </w:r>
    </w:p>
    <w:p w14:paraId="447B2B60" w14:textId="06325A36" w:rsidR="000D1848" w:rsidRDefault="000D1848" w:rsidP="000D1848">
      <w:pPr>
        <w:rPr>
          <w:rFonts w:ascii="Times New Roman" w:hAnsi="Times New Roman" w:cs="Times New Roman"/>
          <w:sz w:val="24"/>
          <w:szCs w:val="24"/>
        </w:rPr>
      </w:pPr>
      <w:r>
        <w:rPr>
          <w:rFonts w:ascii="Times New Roman" w:hAnsi="Times New Roman" w:cs="Times New Roman"/>
          <w:sz w:val="24"/>
          <w:szCs w:val="24"/>
        </w:rPr>
        <w:t xml:space="preserve">   </w:t>
      </w:r>
      <w:r w:rsidRPr="000D1848">
        <w:rPr>
          <w:rFonts w:ascii="Times New Roman" w:hAnsi="Times New Roman" w:cs="Times New Roman"/>
          <w:sz w:val="24"/>
          <w:szCs w:val="24"/>
        </w:rPr>
        <w:t>Формирование коммуникативной компетенции становится потребностью системы начального образования, чтобы получить принципиально новые результаты.</w:t>
      </w:r>
    </w:p>
    <w:p w14:paraId="022AA56C"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В своей работе я выделила две задачи:</w:t>
      </w:r>
    </w:p>
    <w:p w14:paraId="3918C09B"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1) необходимость исправления недостатков речевого развития у детей;</w:t>
      </w:r>
    </w:p>
    <w:p w14:paraId="05A1BFC6"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2) использование возможностей урока для формирования коммуникативной компетенции.</w:t>
      </w:r>
    </w:p>
    <w:p w14:paraId="2946C1A8"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При решении первой задачи - исправление недостатков речевого развития – выделяю четыре направления:</w:t>
      </w:r>
    </w:p>
    <w:p w14:paraId="1A8022C0"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воспитание звуковой культуры речи;</w:t>
      </w:r>
    </w:p>
    <w:p w14:paraId="40C1D5A0"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уточнение словарного запаса речи;</w:t>
      </w:r>
    </w:p>
    <w:p w14:paraId="672D259A"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выявление уровня сформированности фразовой речи;</w:t>
      </w:r>
    </w:p>
    <w:p w14:paraId="4A0873EA"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совершенствование речевого общения;</w:t>
      </w:r>
    </w:p>
    <w:p w14:paraId="4153B239"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Воспитание звуковой культуры речи включает в себя:</w:t>
      </w:r>
    </w:p>
    <w:p w14:paraId="42E902DB"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развитие правильного звукопроизношения (внятности речи), чему способствуют скороговорки, артикуляционная зарядка;</w:t>
      </w:r>
    </w:p>
    <w:p w14:paraId="001F76B6"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отчётливое произношение слов и фраз, чему помогают игры-инсценировки на уроках;</w:t>
      </w:r>
    </w:p>
    <w:p w14:paraId="5219CDDA" w14:textId="77777777"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корректировка темпов речи, где используются скороговорки;</w:t>
      </w:r>
    </w:p>
    <w:p w14:paraId="42FB04B4" w14:textId="625322E8" w:rsidR="000D1848" w:rsidRP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развитие фонематического слуха, чему помогают дидактические игры. Например, «Узнай и назови звук», «Подбери слово с данным звуком», «Замени один звук на другой»;</w:t>
      </w:r>
    </w:p>
    <w:p w14:paraId="54BB8CD4" w14:textId="2A6F06F5" w:rsidR="000D1848" w:rsidRDefault="000D1848" w:rsidP="000D1848">
      <w:pPr>
        <w:rPr>
          <w:rFonts w:ascii="Times New Roman" w:hAnsi="Times New Roman" w:cs="Times New Roman"/>
          <w:sz w:val="24"/>
          <w:szCs w:val="24"/>
        </w:rPr>
      </w:pPr>
      <w:r w:rsidRPr="000D1848">
        <w:rPr>
          <w:rFonts w:ascii="Times New Roman" w:hAnsi="Times New Roman" w:cs="Times New Roman"/>
          <w:sz w:val="24"/>
          <w:szCs w:val="24"/>
        </w:rPr>
        <w:t>- достижение выразительности речи через подражание при заучивании стихотворений с голоса учителя.</w:t>
      </w:r>
    </w:p>
    <w:p w14:paraId="0B22F825"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Работа складывается из четырёх направлений:</w:t>
      </w:r>
    </w:p>
    <w:p w14:paraId="57966A66"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lastRenderedPageBreak/>
        <w:t>1) обогащение словаря, т. е. усвоение новых слов, которых школьники ранее не знали вовсе, новых значений слов;</w:t>
      </w:r>
    </w:p>
    <w:p w14:paraId="407CA56B"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2) уточнение словаря, т. е. углубление понимания уже известных слов, выяснение их оттенков, различий между синонимами, подбор антонимов, анализ многозначности, иносказательных значений;</w:t>
      </w:r>
    </w:p>
    <w:p w14:paraId="08E2D5F6"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3) активизация словаря, т. е. включение как можно более широкого круга слов в речь каждого учащегося, введение слов в предложения, усвоение сочетаемости слов с другими словами, уместность их употребления в том или ином тексте;</w:t>
      </w:r>
    </w:p>
    <w:p w14:paraId="0136FAEA"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4) устранение нелитературных слов, употребляемых иногда младшими школьниками, исправление ошибочных ударений, произношений.</w:t>
      </w:r>
    </w:p>
    <w:p w14:paraId="35448D7E"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Использую следующие приёмы работы над значением слова:</w:t>
      </w:r>
    </w:p>
    <w:p w14:paraId="21F4F43E"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1) словообразовательный анализ, на основе которого выясняется значение слова. В начальных классах обычно задаётся вопрос: «От какого слова образовано это слово?» или: «Почему так назвали подосиновик?»</w:t>
      </w:r>
    </w:p>
    <w:p w14:paraId="4D4AA8DB"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2) сопоставление слов с целью выяснения различий, для разграничения значений паронимов: земляника и землянка;</w:t>
      </w:r>
    </w:p>
    <w:p w14:paraId="443CAFD7"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3) выяснение значения слова по толковому словарю;</w:t>
      </w:r>
    </w:p>
    <w:p w14:paraId="673297D4"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4) показ предмета, беседы о рассматриваемых предметах (название, назначение, детали предмета, особенности внешнего вида, характерные действия с ним);</w:t>
      </w:r>
    </w:p>
    <w:p w14:paraId="1AF7A038"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5) подбора синонимов: хороший – прекрасный, большой - огромный;</w:t>
      </w:r>
    </w:p>
    <w:p w14:paraId="28CA5604"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6) подбор антонимической пары: старт – финиш, хорошо – плохо.</w:t>
      </w:r>
    </w:p>
    <w:p w14:paraId="7552B0D7"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7) работа с многозначными словами: идут часы – идут дети – идёт строительство.</w:t>
      </w:r>
    </w:p>
    <w:p w14:paraId="00571CB3"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Для выявления уровня сформированности фразовой речи предлагаю пересказать небольшой текст. Так как, чтобы научить высказываться по определённой теме, необходимо знать: в какой мере развита фразовая речь у каждого ученика.</w:t>
      </w:r>
    </w:p>
    <w:p w14:paraId="28F4A46B"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Совершенствование речевого общения, коммуникативной компетенции возможны через:</w:t>
      </w:r>
    </w:p>
    <w:p w14:paraId="4C5468D9"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развитие внимания к звуковой стороне слышимой речи (повторение вопроса, хоровое повторение вывода, чередование индивидуальных ответов с хоровыми);</w:t>
      </w:r>
    </w:p>
    <w:p w14:paraId="5D473C19"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учебное общение в паре или в группе;</w:t>
      </w:r>
    </w:p>
    <w:p w14:paraId="10D9812C"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установление связей между понятиями (ложка – каша, картофель – огород);</w:t>
      </w:r>
    </w:p>
    <w:p w14:paraId="033D32A8"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подбор точных формулировок для ответа на вопрос учителя;</w:t>
      </w:r>
    </w:p>
    <w:p w14:paraId="006AB555" w14:textId="1B2AB0A8" w:rsid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выделение голосом главного.</w:t>
      </w:r>
    </w:p>
    <w:p w14:paraId="58FB6CC7" w14:textId="77777777" w:rsidR="00394993" w:rsidRPr="00394993" w:rsidRDefault="00394993" w:rsidP="00394993">
      <w:pPr>
        <w:rPr>
          <w:rFonts w:ascii="Times New Roman" w:hAnsi="Times New Roman" w:cs="Times New Roman"/>
          <w:sz w:val="24"/>
          <w:szCs w:val="24"/>
        </w:rPr>
      </w:pPr>
      <w:r>
        <w:rPr>
          <w:rFonts w:ascii="Times New Roman" w:hAnsi="Times New Roman" w:cs="Times New Roman"/>
          <w:sz w:val="24"/>
          <w:szCs w:val="24"/>
        </w:rPr>
        <w:t xml:space="preserve">   </w:t>
      </w:r>
      <w:r w:rsidRPr="00394993">
        <w:rPr>
          <w:rFonts w:ascii="Times New Roman" w:hAnsi="Times New Roman" w:cs="Times New Roman"/>
          <w:sz w:val="24"/>
          <w:szCs w:val="24"/>
        </w:rPr>
        <w:t xml:space="preserve">Вторая задача – использование возможностей урока для формирования коммуникативной компетентности в большей степени решается на уроках русского языка и литературного чтения. Всем известны главные требования к речи: содержательность, логичность, ясность, точность. Для организации свободного высказывания ставлю вопросы, требующие сопоставления фактов и простейшего вывода при рассматривании </w:t>
      </w:r>
      <w:r w:rsidRPr="00394993">
        <w:rPr>
          <w:rFonts w:ascii="Times New Roman" w:hAnsi="Times New Roman" w:cs="Times New Roman"/>
          <w:sz w:val="24"/>
          <w:szCs w:val="24"/>
        </w:rPr>
        <w:lastRenderedPageBreak/>
        <w:t>сюжетных картинок или вопросы, мобилизующие личный опыт ребёнка (Какой снег, если дети лепят снеговика?);</w:t>
      </w:r>
    </w:p>
    <w:p w14:paraId="4088EBF4"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предлагаю составить описательные или сравнительные высказывания по демонстрируемым предметам;</w:t>
      </w:r>
    </w:p>
    <w:p w14:paraId="5FD0CB6D"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провожу дидактические игры. Например, «Хорошо или плохо?» (Стакан хорош, что прозрачен, можно налить жидкость, насыпать крупу…, плох – может разбиться…).</w:t>
      </w:r>
    </w:p>
    <w:p w14:paraId="681901FE"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Большая роль в развитии коммуникативных способностей отводится работе с предложением и работе над связной речью. Использую следующие приёмы работы над предложением:</w:t>
      </w:r>
    </w:p>
    <w:p w14:paraId="226E4E9B"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xml:space="preserve">1) Самый простой и в то же время необходимый приём работы над предложением во всех классах – это чтение образцов, отработка интонации, выразительности. Просто дети должны услышать, почувствовать предложение как единицу речи. Хорошее, выразительное прочтение предложения даёт очень много для развития речи. Незаменимы для интонирования загадки, например: «Гуляет в поле, да не конь, летает на воле, да не птица». К числу упражнений по образцу принадлежат также многочисленные варианты, предполагающие составление предложений, аналогичных данным, но на другую тему. Например, учитель предлагает детям послушать стихотворение С. </w:t>
      </w:r>
      <w:proofErr w:type="spellStart"/>
      <w:r w:rsidRPr="00394993">
        <w:rPr>
          <w:rFonts w:ascii="Times New Roman" w:hAnsi="Times New Roman" w:cs="Times New Roman"/>
          <w:sz w:val="24"/>
          <w:szCs w:val="24"/>
        </w:rPr>
        <w:t>Погореловского</w:t>
      </w:r>
      <w:proofErr w:type="spellEnd"/>
      <w:r w:rsidRPr="00394993">
        <w:rPr>
          <w:rFonts w:ascii="Times New Roman" w:hAnsi="Times New Roman" w:cs="Times New Roman"/>
          <w:sz w:val="24"/>
          <w:szCs w:val="24"/>
        </w:rPr>
        <w:t xml:space="preserve"> «Здравствуй, лес!»:</w:t>
      </w:r>
    </w:p>
    <w:p w14:paraId="7CCA6845"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Здравствуй лес, дремучий лес,</w:t>
      </w:r>
    </w:p>
    <w:p w14:paraId="7C0F28B5"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Полный сказок и чудес!</w:t>
      </w:r>
    </w:p>
    <w:p w14:paraId="6C999B84"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Затем предлагает учащимся составить своё предложение по этому образцу, но с обращением не к лесу, а к утру, к лугу. Дети составляют предложения: «Здравствуй, утро! Здравствуй, луг!».</w:t>
      </w:r>
    </w:p>
    <w:p w14:paraId="5BF00938"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2) Следующий приём, применяемый для построения предложения, - вопрос учителя. Например: «Что дети собирали в лесу?» Предложение – ответ: «Дети собирали в лесу малину». Вопросы могут наталкивать учащихся на составление сложных предложений. Вопросы почему? зачем? где? когда? стимулируют составление сложноподчинённых предложений. Вопрос может дать тему для предложения, послужить толчком для его составления, например: «Что ты знаешь про ежа?».</w:t>
      </w:r>
    </w:p>
    <w:p w14:paraId="229E8356"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3) Конструктивные упражнения:</w:t>
      </w:r>
    </w:p>
    <w:p w14:paraId="3621337D"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а) построение предложения из разрозненных слов. Варианты этого упражнения:</w:t>
      </w:r>
    </w:p>
    <w:p w14:paraId="32C1138F"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все слова даны в нужной форме: «видели, белочку, рыженькую, дети, лесу, в»;</w:t>
      </w:r>
    </w:p>
    <w:p w14:paraId="341823ED"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некоторые слова даны в нужной форме, а часть слов - в начальной форме: «видеть, белочку, маленькая, дети, лес, в».</w:t>
      </w:r>
    </w:p>
    <w:p w14:paraId="1D26FFCF"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б) Работа с деформированным текстом. Например,</w:t>
      </w:r>
    </w:p>
    <w:p w14:paraId="7C307153"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Живёт, большого, белка, в, дупле, дерева, рыженькая.</w:t>
      </w:r>
    </w:p>
    <w:p w14:paraId="69788824"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Гнёздышко, а, птички, в его ветвях, маленькой.</w:t>
      </w:r>
    </w:p>
    <w:p w14:paraId="500BCB2F"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Целый, они, хлопочут, день.</w:t>
      </w:r>
    </w:p>
    <w:p w14:paraId="6F7E9872"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Собирает, грибочки, белочка.</w:t>
      </w:r>
    </w:p>
    <w:p w14:paraId="66AB4D77"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lastRenderedPageBreak/>
        <w:t>- Червячков, а, птичка.</w:t>
      </w:r>
    </w:p>
    <w:p w14:paraId="54C7B867"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В ночной, в лесу, час, затихают, шум и возня.</w:t>
      </w:r>
    </w:p>
    <w:p w14:paraId="0CFA3005"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Всем, и птичка, песню, лесным, жителям, колыбельную, поёт.</w:t>
      </w:r>
    </w:p>
    <w:p w14:paraId="7510F92B"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в) Работа по восстановлению текста, например: «Вдруг поплавок запрыгал в воде и утонул. Плавники у окуня красные, спина тёмно-зелёная, а на боках тёмные полоски. Дёрнул рыбак удочку и вытащил окунька. Закинул рыболов в речку удочку и ждёт».</w:t>
      </w:r>
    </w:p>
    <w:p w14:paraId="2733E028"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4) Деление текста, данного без точек и заглавных букв, например: «в чаще леса у лисы нора туда пушистая красавица принесла ещё живую мышку лисята учуяли мать и поспешили ей навстречу малыши окружили зверька и стали с ним играть так они учатся ловить добычу».</w:t>
      </w:r>
    </w:p>
    <w:p w14:paraId="0C2B29FD"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5) Постепенное ступенчатое распространение предложения с помощью вопросов. Дано, например, не ясное предложение: «Птицы вернулись». – «Какие птицы?» - «Перелётные птицы вернулись». - «Откуда вернулись?» - «Перелётные птицы вернулись из тёплых стран». – «Куда вернулись?» - «Перелётные птицы вернулись их тёплых стран в свои родные гнёзда». Упражнения такого типа учат детей составлять значительные по объёму предложения, вводить в них дополнительные сведения, изобразительные средства, а также устанавливать связи между словами и предложениями. Иногда практикуется и обратный вариант этого упражнения – сокращение распространённого предложения путём отбрасывания некоторых слов. В процессе такого отбрасывания можно проследить, как обедняется содержание предложения; можно также найти тот предел, дальше которого сокращение уже нежелательно, например: «В летние, знойные дни хорошо бродить в берёзовой роще». – «В знойные дни хорошо бродить в берёзовой роще». – «Хорошо бродить в берёзовой роще».</w:t>
      </w:r>
    </w:p>
    <w:p w14:paraId="6EF67F03"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6) Соединение двух или трёх простых предложений в одно сложное или простое с однородными членами, например: «С полей уже убрали рожь и пшеницу. Овёс и ячмень тоже уже убрали». – «С полей уже убрали рожь, пшеницу, овёс и ячмень». «Мальчики на пришкольном участке посадили кусты смородины. Девочки ухаживают за двумя грядками клубники». – «Мальчики на пришкольном участке посадили кусты смородины, а девочки ухаживают за двумя грядками клубники».</w:t>
      </w:r>
    </w:p>
    <w:p w14:paraId="01738776"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7) Построение сложных предложений из нескольких различных элементов.</w:t>
      </w:r>
    </w:p>
    <w:p w14:paraId="48206699"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xml:space="preserve">Например, дано начало предложения: «Петя поехал в горный </w:t>
      </w:r>
      <w:proofErr w:type="gramStart"/>
      <w:r w:rsidRPr="00394993">
        <w:rPr>
          <w:rFonts w:ascii="Times New Roman" w:hAnsi="Times New Roman" w:cs="Times New Roman"/>
          <w:sz w:val="24"/>
          <w:szCs w:val="24"/>
        </w:rPr>
        <w:t>лагерь,…</w:t>
      </w:r>
      <w:proofErr w:type="gramEnd"/>
      <w:r w:rsidRPr="00394993">
        <w:rPr>
          <w:rFonts w:ascii="Times New Roman" w:hAnsi="Times New Roman" w:cs="Times New Roman"/>
          <w:sz w:val="24"/>
          <w:szCs w:val="24"/>
        </w:rPr>
        <w:t>», затем предлагается несколько вариантов закончить его:</w:t>
      </w:r>
    </w:p>
    <w:p w14:paraId="1E0CE649"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и мама осталась одна дома;</w:t>
      </w:r>
    </w:p>
    <w:p w14:paraId="6FEB3045"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а Саша отправился с отцом в Москву;</w:t>
      </w:r>
    </w:p>
    <w:p w14:paraId="2CA7B849"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чтобы там заняться альпинизмом;</w:t>
      </w:r>
    </w:p>
    <w:p w14:paraId="39558DAE"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 потому что он ещё не бывал в горах.</w:t>
      </w:r>
    </w:p>
    <w:p w14:paraId="222918CA"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8) Выражение одной и той же мысли в нескольких вариантах предложения; объяснение оттенков значения, которые при этом возникают. Например, даётся предложение: «В марте с крыш капает, весна приближается»; дети составляют варианты предложений:</w:t>
      </w:r>
    </w:p>
    <w:p w14:paraId="1DA8C94A"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Приближается весна, с крыш уже капает.</w:t>
      </w:r>
    </w:p>
    <w:p w14:paraId="6F3ECF6E"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lastRenderedPageBreak/>
        <w:t>Закапало с крыш, значит, весна скоро.</w:t>
      </w:r>
    </w:p>
    <w:p w14:paraId="57A8ADF7"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Если с крыш закапало, значит, весна скоро.</w:t>
      </w:r>
    </w:p>
    <w:p w14:paraId="7D26B212"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Весна приближается, вот и с крыш уже закапало.</w:t>
      </w:r>
    </w:p>
    <w:p w14:paraId="508A5878" w14:textId="77777777" w:rsidR="00394993" w:rsidRPr="00394993" w:rsidRDefault="00394993" w:rsidP="00394993">
      <w:pPr>
        <w:rPr>
          <w:rFonts w:ascii="Times New Roman" w:hAnsi="Times New Roman" w:cs="Times New Roman"/>
          <w:sz w:val="24"/>
          <w:szCs w:val="24"/>
        </w:rPr>
      </w:pPr>
      <w:r w:rsidRPr="00394993">
        <w:rPr>
          <w:rFonts w:ascii="Times New Roman" w:hAnsi="Times New Roman" w:cs="Times New Roman"/>
          <w:sz w:val="24"/>
          <w:szCs w:val="24"/>
        </w:rPr>
        <w:t>9) Построение предложений заданного типа (изученной конструкции), например, с однородными членами, с однородными подлежащими и т д.</w:t>
      </w:r>
    </w:p>
    <w:p w14:paraId="4FC7E87C" w14:textId="6AE778FB" w:rsidR="00394993" w:rsidRPr="000D1848" w:rsidRDefault="008413BD" w:rsidP="00394993">
      <w:pPr>
        <w:rPr>
          <w:rFonts w:ascii="Times New Roman" w:hAnsi="Times New Roman" w:cs="Times New Roman"/>
          <w:sz w:val="24"/>
          <w:szCs w:val="24"/>
        </w:rPr>
      </w:pPr>
      <w:r>
        <w:rPr>
          <w:rFonts w:ascii="Times New Roman" w:hAnsi="Times New Roman" w:cs="Times New Roman"/>
          <w:sz w:val="24"/>
          <w:szCs w:val="24"/>
        </w:rPr>
        <w:t xml:space="preserve">   Е</w:t>
      </w:r>
      <w:r w:rsidRPr="008413BD">
        <w:rPr>
          <w:rFonts w:ascii="Times New Roman" w:hAnsi="Times New Roman" w:cs="Times New Roman"/>
          <w:sz w:val="24"/>
          <w:szCs w:val="24"/>
        </w:rPr>
        <w:t>сли учитель будет проводить систематическую работу по формированию коммуникативных компетенций у младших школьников, применять специальные, эффективные методы и приемы формирования коммуникативной компетенции, основанные на активной коммуникативной деятельности обучающихся, то будет наблюдаться положительная динамика формирования всех компонентов коммуникативной компетенции обучающихся.</w:t>
      </w:r>
    </w:p>
    <w:sectPr w:rsidR="00394993" w:rsidRPr="000D18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FE6"/>
    <w:rsid w:val="00047648"/>
    <w:rsid w:val="000D1848"/>
    <w:rsid w:val="001A7FE6"/>
    <w:rsid w:val="00394993"/>
    <w:rsid w:val="008413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45D83"/>
  <w15:chartTrackingRefBased/>
  <w15:docId w15:val="{4BFE7A77-6151-4697-94C2-7F6E026AE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1546</Words>
  <Characters>8814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 Tarnovskiy</dc:creator>
  <cp:keywords/>
  <dc:description/>
  <cp:lastModifiedBy>Maxim Tarnovskiy</cp:lastModifiedBy>
  <cp:revision>2</cp:revision>
  <dcterms:created xsi:type="dcterms:W3CDTF">2022-05-02T14:40:00Z</dcterms:created>
  <dcterms:modified xsi:type="dcterms:W3CDTF">2022-05-02T14:51:00Z</dcterms:modified>
</cp:coreProperties>
</file>