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597" w:rsidRPr="00787597" w:rsidRDefault="00787597" w:rsidP="007875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87597">
        <w:rPr>
          <w:rFonts w:ascii="Times New Roman" w:hAnsi="Times New Roman" w:cs="Times New Roman"/>
          <w:sz w:val="28"/>
          <w:szCs w:val="28"/>
        </w:rPr>
        <w:t>Муниципальное казённое общеобразовательное учреждение</w:t>
      </w:r>
    </w:p>
    <w:p w:rsidR="00787597" w:rsidRPr="00787597" w:rsidRDefault="00787597" w:rsidP="007875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87597">
        <w:rPr>
          <w:rFonts w:ascii="Times New Roman" w:hAnsi="Times New Roman" w:cs="Times New Roman"/>
          <w:sz w:val="28"/>
          <w:szCs w:val="28"/>
        </w:rPr>
        <w:t>«Вечерняя (сменная) общеобразовательная школа № 35»</w:t>
      </w:r>
    </w:p>
    <w:p w:rsidR="00787597" w:rsidRPr="00787597" w:rsidRDefault="00787597" w:rsidP="007875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87597">
        <w:rPr>
          <w:rFonts w:ascii="Times New Roman" w:hAnsi="Times New Roman" w:cs="Times New Roman"/>
          <w:sz w:val="28"/>
          <w:szCs w:val="28"/>
        </w:rPr>
        <w:t>Ленинского района города Саратова</w:t>
      </w:r>
    </w:p>
    <w:p w:rsidR="00787597" w:rsidRPr="00787597" w:rsidRDefault="00787597" w:rsidP="00787597">
      <w:pPr>
        <w:rPr>
          <w:rFonts w:ascii="Times New Roman" w:hAnsi="Times New Roman" w:cs="Times New Roman"/>
          <w:sz w:val="28"/>
          <w:szCs w:val="28"/>
        </w:rPr>
      </w:pPr>
    </w:p>
    <w:p w:rsidR="00787597" w:rsidRPr="00787597" w:rsidRDefault="00787597" w:rsidP="007875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87597">
        <w:rPr>
          <w:rFonts w:ascii="Times New Roman" w:hAnsi="Times New Roman" w:cs="Times New Roman"/>
          <w:sz w:val="28"/>
          <w:szCs w:val="28"/>
        </w:rPr>
        <w:t>Химия</w:t>
      </w:r>
    </w:p>
    <w:p w:rsidR="00787597" w:rsidRPr="00787597" w:rsidRDefault="00787597" w:rsidP="00787597">
      <w:pPr>
        <w:rPr>
          <w:rFonts w:ascii="Times New Roman" w:hAnsi="Times New Roman" w:cs="Times New Roman"/>
          <w:sz w:val="28"/>
          <w:szCs w:val="28"/>
        </w:rPr>
      </w:pPr>
    </w:p>
    <w:p w:rsidR="00787597" w:rsidRPr="00787597" w:rsidRDefault="00787597" w:rsidP="00787597">
      <w:pPr>
        <w:rPr>
          <w:rFonts w:ascii="Times New Roman" w:hAnsi="Times New Roman" w:cs="Times New Roman"/>
          <w:sz w:val="28"/>
          <w:szCs w:val="28"/>
        </w:rPr>
      </w:pPr>
    </w:p>
    <w:p w:rsidR="00787597" w:rsidRPr="00787597" w:rsidRDefault="00787597" w:rsidP="00787597">
      <w:pPr>
        <w:rPr>
          <w:rFonts w:ascii="Times New Roman" w:hAnsi="Times New Roman" w:cs="Times New Roman"/>
          <w:sz w:val="28"/>
          <w:szCs w:val="28"/>
        </w:rPr>
      </w:pPr>
    </w:p>
    <w:p w:rsidR="00787597" w:rsidRPr="00787597" w:rsidRDefault="00787597" w:rsidP="00787597">
      <w:pPr>
        <w:jc w:val="center"/>
        <w:rPr>
          <w:rFonts w:ascii="Times New Roman" w:hAnsi="Times New Roman" w:cs="Times New Roman"/>
          <w:sz w:val="32"/>
          <w:szCs w:val="32"/>
        </w:rPr>
      </w:pPr>
      <w:r w:rsidRPr="00787597">
        <w:rPr>
          <w:rFonts w:ascii="Times New Roman" w:hAnsi="Times New Roman" w:cs="Times New Roman"/>
          <w:sz w:val="32"/>
          <w:szCs w:val="32"/>
        </w:rPr>
        <w:t>Статья</w:t>
      </w:r>
    </w:p>
    <w:p w:rsidR="00787597" w:rsidRPr="00787597" w:rsidRDefault="00787597" w:rsidP="00787597">
      <w:pPr>
        <w:rPr>
          <w:rFonts w:ascii="Times New Roman" w:hAnsi="Times New Roman" w:cs="Times New Roman"/>
          <w:sz w:val="32"/>
          <w:szCs w:val="32"/>
        </w:rPr>
      </w:pPr>
    </w:p>
    <w:p w:rsidR="00787597" w:rsidRPr="00787597" w:rsidRDefault="00787597" w:rsidP="00787597">
      <w:pPr>
        <w:rPr>
          <w:rFonts w:ascii="Times New Roman" w:hAnsi="Times New Roman" w:cs="Times New Roman"/>
          <w:sz w:val="32"/>
          <w:szCs w:val="32"/>
        </w:rPr>
      </w:pPr>
    </w:p>
    <w:p w:rsidR="00787597" w:rsidRPr="00787597" w:rsidRDefault="00787597" w:rsidP="00787597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87597">
        <w:rPr>
          <w:rFonts w:ascii="Times New Roman" w:hAnsi="Times New Roman" w:cs="Times New Roman"/>
          <w:sz w:val="32"/>
          <w:szCs w:val="32"/>
        </w:rPr>
        <w:t>Тема:  «</w:t>
      </w:r>
      <w:r w:rsidRPr="007875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Формирование логического мышления на уроках химии в вечерней школе </w:t>
      </w:r>
      <w:r w:rsidR="005A5F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пенитенциарной системы</w:t>
      </w:r>
      <w:r w:rsidRPr="00787597">
        <w:rPr>
          <w:rFonts w:ascii="Times New Roman" w:hAnsi="Times New Roman" w:cs="Times New Roman"/>
          <w:sz w:val="32"/>
          <w:szCs w:val="32"/>
        </w:rPr>
        <w:t>»</w:t>
      </w:r>
    </w:p>
    <w:p w:rsidR="00787597" w:rsidRPr="00787597" w:rsidRDefault="00787597" w:rsidP="0078759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87597" w:rsidRPr="00787597" w:rsidRDefault="00787597" w:rsidP="00787597">
      <w:pPr>
        <w:rPr>
          <w:rFonts w:ascii="Times New Roman" w:hAnsi="Times New Roman" w:cs="Times New Roman"/>
          <w:sz w:val="32"/>
          <w:szCs w:val="32"/>
        </w:rPr>
      </w:pPr>
    </w:p>
    <w:p w:rsidR="00787597" w:rsidRPr="00787597" w:rsidRDefault="00787597" w:rsidP="00787597">
      <w:pPr>
        <w:rPr>
          <w:rFonts w:ascii="Times New Roman" w:hAnsi="Times New Roman" w:cs="Times New Roman"/>
          <w:sz w:val="32"/>
          <w:szCs w:val="32"/>
        </w:rPr>
      </w:pPr>
    </w:p>
    <w:p w:rsidR="00787597" w:rsidRPr="00787597" w:rsidRDefault="00787597" w:rsidP="00787597">
      <w:pPr>
        <w:rPr>
          <w:rFonts w:ascii="Times New Roman" w:hAnsi="Times New Roman" w:cs="Times New Roman"/>
          <w:sz w:val="32"/>
          <w:szCs w:val="32"/>
        </w:rPr>
      </w:pPr>
    </w:p>
    <w:p w:rsidR="00787597" w:rsidRPr="00787597" w:rsidRDefault="00787597" w:rsidP="00787597">
      <w:pPr>
        <w:tabs>
          <w:tab w:val="left" w:pos="5670"/>
        </w:tabs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87597">
        <w:rPr>
          <w:rFonts w:ascii="Times New Roman" w:hAnsi="Times New Roman" w:cs="Times New Roman"/>
          <w:sz w:val="28"/>
          <w:szCs w:val="28"/>
        </w:rPr>
        <w:t>Автор  работы:</w:t>
      </w:r>
      <w:r w:rsidRPr="00787597">
        <w:rPr>
          <w:rFonts w:ascii="Times New Roman" w:hAnsi="Times New Roman" w:cs="Times New Roman"/>
          <w:sz w:val="28"/>
          <w:szCs w:val="28"/>
          <w:u w:val="single"/>
        </w:rPr>
        <w:t xml:space="preserve"> Борисова Вера Владимировна,</w:t>
      </w:r>
    </w:p>
    <w:p w:rsidR="00787597" w:rsidRPr="00787597" w:rsidRDefault="00787597" w:rsidP="00787597">
      <w:pPr>
        <w:tabs>
          <w:tab w:val="left" w:pos="5670"/>
        </w:tabs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87597">
        <w:rPr>
          <w:rFonts w:ascii="Times New Roman" w:hAnsi="Times New Roman" w:cs="Times New Roman"/>
          <w:sz w:val="28"/>
          <w:szCs w:val="28"/>
          <w:u w:val="single"/>
        </w:rPr>
        <w:t>учитель химии МКОУ «</w:t>
      </w:r>
      <w:proofErr w:type="gramStart"/>
      <w:r w:rsidRPr="00787597">
        <w:rPr>
          <w:rFonts w:ascii="Times New Roman" w:hAnsi="Times New Roman" w:cs="Times New Roman"/>
          <w:sz w:val="28"/>
          <w:szCs w:val="28"/>
          <w:u w:val="single"/>
        </w:rPr>
        <w:t>В(</w:t>
      </w:r>
      <w:proofErr w:type="gramEnd"/>
      <w:r w:rsidRPr="00787597">
        <w:rPr>
          <w:rFonts w:ascii="Times New Roman" w:hAnsi="Times New Roman" w:cs="Times New Roman"/>
          <w:sz w:val="28"/>
          <w:szCs w:val="28"/>
          <w:u w:val="single"/>
        </w:rPr>
        <w:t xml:space="preserve">С)ОШ № 35» </w:t>
      </w:r>
    </w:p>
    <w:p w:rsidR="00787597" w:rsidRPr="00787597" w:rsidRDefault="00787597" w:rsidP="00787597">
      <w:pPr>
        <w:tabs>
          <w:tab w:val="left" w:pos="5670"/>
        </w:tabs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87597">
        <w:rPr>
          <w:rFonts w:ascii="Times New Roman" w:hAnsi="Times New Roman" w:cs="Times New Roman"/>
          <w:sz w:val="28"/>
          <w:szCs w:val="28"/>
          <w:u w:val="single"/>
        </w:rPr>
        <w:t>Ленинского района г. Саратова</w:t>
      </w:r>
    </w:p>
    <w:p w:rsidR="00787597" w:rsidRPr="00787597" w:rsidRDefault="00787597" w:rsidP="00787597">
      <w:pPr>
        <w:rPr>
          <w:rFonts w:ascii="Times New Roman" w:hAnsi="Times New Roman" w:cs="Times New Roman"/>
          <w:sz w:val="28"/>
          <w:szCs w:val="28"/>
        </w:rPr>
      </w:pPr>
    </w:p>
    <w:p w:rsidR="00787597" w:rsidRPr="00787597" w:rsidRDefault="00787597" w:rsidP="007875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87597">
        <w:rPr>
          <w:rFonts w:ascii="Times New Roman" w:hAnsi="Times New Roman" w:cs="Times New Roman"/>
          <w:sz w:val="28"/>
          <w:szCs w:val="28"/>
        </w:rPr>
        <w:t>г. Саратов</w:t>
      </w:r>
    </w:p>
    <w:p w:rsidR="00787597" w:rsidRPr="00787597" w:rsidRDefault="005A5F15" w:rsidP="007875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bookmarkStart w:id="0" w:name="_GoBack"/>
      <w:bookmarkEnd w:id="0"/>
      <w:r w:rsidR="00787597" w:rsidRPr="0078759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7597" w:rsidRDefault="00787597" w:rsidP="00B504A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504AB" w:rsidRDefault="00B504AB" w:rsidP="00B504A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330E1">
        <w:rPr>
          <w:rFonts w:ascii="Times New Roman" w:eastAsia="Times New Roman" w:hAnsi="Times New Roman" w:cs="Times New Roman"/>
          <w:sz w:val="28"/>
          <w:szCs w:val="28"/>
        </w:rPr>
        <w:lastRenderedPageBreak/>
        <w:t>“</w:t>
      </w:r>
      <w:r w:rsidRPr="005330E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Тюрьма - ремесло окаянное, и работать в ней </w:t>
      </w:r>
      <w:proofErr w:type="gramStart"/>
      <w:r w:rsidRPr="005330E1">
        <w:rPr>
          <w:rFonts w:ascii="Times New Roman" w:eastAsia="Times New Roman" w:hAnsi="Times New Roman" w:cs="Times New Roman"/>
          <w:b/>
          <w:i/>
          <w:sz w:val="28"/>
          <w:szCs w:val="28"/>
        </w:rPr>
        <w:t>должны</w:t>
      </w:r>
      <w:proofErr w:type="gramEnd"/>
      <w:r w:rsidRPr="005330E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B504AB" w:rsidRPr="005330E1" w:rsidRDefault="00B504AB" w:rsidP="00B504A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330E1">
        <w:rPr>
          <w:rFonts w:ascii="Times New Roman" w:eastAsia="Times New Roman" w:hAnsi="Times New Roman" w:cs="Times New Roman"/>
          <w:b/>
          <w:i/>
          <w:sz w:val="28"/>
          <w:szCs w:val="28"/>
        </w:rPr>
        <w:t>люди твёрдые, но добрые и весёлые”.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br/>
      </w:r>
      <w:r w:rsidR="00526FF6" w:rsidRPr="00526FF6">
        <w:rPr>
          <w:rFonts w:ascii="Times New Roman" w:eastAsia="Times New Roman" w:hAnsi="Times New Roman" w:cs="Times New Roman"/>
          <w:b/>
          <w:sz w:val="28"/>
          <w:szCs w:val="28"/>
        </w:rPr>
        <w:t>Петр 1</w:t>
      </w:r>
    </w:p>
    <w:p w:rsidR="00B504AB" w:rsidRPr="005330E1" w:rsidRDefault="00B504AB" w:rsidP="00B504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30E1">
        <w:rPr>
          <w:rFonts w:ascii="Times New Roman" w:eastAsia="Times New Roman" w:hAnsi="Times New Roman" w:cs="Times New Roman"/>
          <w:sz w:val="28"/>
          <w:szCs w:val="28"/>
        </w:rPr>
        <w:t>Учащиеся вечерней школы при исправительном учреждении изначально педагогически запущены. У них снижены потенциальные возможности, сильно занижена мотивация к учебной деятельности. Многие согласятся с тем, что школьные программы по химии слабо соотнесены с реальными психическими возможностями обучаемости значительной части обучаемых, а потому более 50% учащихся испытывают большие трудности при усвоении учебного материала. В дневной школе к 6-7</w:t>
      </w:r>
      <w:r w:rsidR="00526FF6" w:rsidRPr="00526F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>кл</w:t>
      </w:r>
      <w:r w:rsidR="00526FF6">
        <w:rPr>
          <w:rFonts w:ascii="Times New Roman" w:eastAsia="Times New Roman" w:hAnsi="Times New Roman" w:cs="Times New Roman"/>
          <w:sz w:val="28"/>
          <w:szCs w:val="28"/>
        </w:rPr>
        <w:t>ассу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учащиеся утрачивают интерес к учебной деятельности. В вечерней школе при исправительной колонии учащиеся - это18-30-летние молодые люди, которые обладают низким уровнем образования, незначительными коммуникативными навыками, стойкое отрицание, за редким исключением, учебного труда как такового. В структуру мотивационной сферы входят потребности, мотивы, цели и интересы, среди которых главной характеристикой являются мотивы, т.е. направленность активности на предмет. Мотивы, как известно, формируются эффективно лишь в единстве с другими элементами мотивационной сферы (потребностями, целями, интересами). Наши учащиеся-осуждённые не имеют никаких учебно-познавательных потребностей и возможностей. Дедуктивные виды умозаключений (что предлагается в учебно-методической литературе) для них малопродуктивны.  Познавательная активность не сформирована у наших учеников и нет возможностей опереться </w:t>
      </w:r>
      <w:proofErr w:type="gramStart"/>
      <w:r w:rsidRPr="005330E1">
        <w:rPr>
          <w:rFonts w:ascii="Times New Roman" w:eastAsia="Times New Roman" w:hAnsi="Times New Roman" w:cs="Times New Roman"/>
          <w:sz w:val="28"/>
          <w:szCs w:val="28"/>
        </w:rPr>
        <w:t>на те</w:t>
      </w:r>
      <w:proofErr w:type="gramEnd"/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 цели, которые сами учащиеся ставят перед собой для её удовлетворения. Тогда мы вынуждены ставить перед ними готовые цели. Такая ситуация – источник многих проблем. Это и “обучение без вопросов”, неприятие навязываемых целей учебной деятельности, формальное отношение к её выполнению, но и открытый отказ, нигилизм учащихся, их упрямство и конфликтность. Поэтому необходимо развивать у учащихся познавательные потребности. И в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lastRenderedPageBreak/>
        <w:t>целом – мотивации учения на всех его этапах, которая будет формироваться на основе ориентировочного рефлекса и любознательности. Тогда для повышения эффективности обучения необходимо усилить эмоциональную окрашенность учебной информации. При организации учебной деятельности важно иметь в виду, что для каждого человека характерна доминирующая мотивационная тенденция. Одни ученики, но их в нашей школе мало, преимущественно руководствуются мотивом достижения; другие – мотивом избегания неудач. У части учеников нет и этого мотива. Мотив достижения связан с продуктивным выполнением деятельности. Мотив избегания неудач – с защитным поведением и тревожностью. У большинства наших учеников снижен уровень притязаний в учебной деятельности. Иногда приходится ориентироваться на щадящую мотивационную схему недостаточности усилий, которые якобы приложены учеником к решению конкретной учебной задачи. Ученики нашей школы имели в своём прошлом учебном опыте переживание неуспеха. И сегодня многие из них заранее уверены в том, что его обязательно постигнет учебная неудача. Не убеждает таких учеников утверждение учителя в том, что его неуспех обусловлен не недостатком способностей, а недостатком приложенных усилий. Не срабатывает и формальное следствие процесса познания – оценка, отсутствие обязательного выпускного экзамена. Поэтому в практике работы результативно подведение учащихся под продуктивный вид умозаключений, т.е. использование сравнений и аналогий. К примеру, при изучении знаков химических элементов рассказываю “Сны наяву”, где сравниваются формы знаков химических элементов с известными в жизни предметами, животными и т. д. (символ химического элемента серы - со змеёй, вольфрама – с нитью накала лампочки); а способы разделения смесей изучаем по путешествию крупинки соли в океане. При изучении некоторых программных материалов по отдельным элементам или веществам использую стихотворные произведения</w:t>
      </w:r>
      <w:r w:rsidR="00526FF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 В канву урока включаю фрагменты из литературных произведений. Это оживляет рассказ, привлекает внимание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учащихся, помогают увидеть химические явления в окружающей жизни. Образная, яркая речь художественного произведения повышает эмоциональность восприятия. Произведения художественной литературы совершенствуют образное мышление </w:t>
      </w:r>
      <w:proofErr w:type="gramStart"/>
      <w:r w:rsidRPr="005330E1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proofErr w:type="gramEnd"/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 и оказывает благотворное влияние на развитие их воображения. (Ж.Верн “Таинственный остров”,</w:t>
      </w:r>
      <w:r w:rsidR="00526F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>А.Беляев “Продавец воздуха”,</w:t>
      </w:r>
      <w:r w:rsidR="00526F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>Е. Фёдоров “ Каменный пояс”).</w:t>
      </w:r>
    </w:p>
    <w:p w:rsidR="00B504AB" w:rsidRPr="005330E1" w:rsidRDefault="00B504AB" w:rsidP="00B504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Строение атома, молекулы простых и сложных веществ образно воспринимаются, когда собираются </w:t>
      </w:r>
      <w:proofErr w:type="spellStart"/>
      <w:r w:rsidRPr="005330E1">
        <w:rPr>
          <w:rFonts w:ascii="Times New Roman" w:eastAsia="Times New Roman" w:hAnsi="Times New Roman" w:cs="Times New Roman"/>
          <w:sz w:val="28"/>
          <w:szCs w:val="28"/>
        </w:rPr>
        <w:t>шаростержневые</w:t>
      </w:r>
      <w:proofErr w:type="spellEnd"/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 модели, при этом осознаётся их качественный и количественный состав.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Но суть происходящих реакций на молекулярном уровне представить может не каждый. Атом, молекула, электрон – это полная абстракция. Бывают ситуации, когда долгие объяснения учителя остаются бесплодными, т. к. учащиеся не могут представить, о чём идёт речь. На помощь здесь также могут прийти наглядные пособия, отражающие суть вещей посредством моделей, они помогают перейти от конкретного к </w:t>
      </w:r>
      <w:proofErr w:type="gramStart"/>
      <w:r w:rsidRPr="005330E1">
        <w:rPr>
          <w:rFonts w:ascii="Times New Roman" w:eastAsia="Times New Roman" w:hAnsi="Times New Roman" w:cs="Times New Roman"/>
          <w:sz w:val="28"/>
          <w:szCs w:val="28"/>
        </w:rPr>
        <w:t>абстрактному</w:t>
      </w:r>
      <w:proofErr w:type="gramEnd"/>
      <w:r w:rsidRPr="005330E1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>Достаточно сложно объяснить строение молекул углеводородов, хотя во всех учебник</w:t>
      </w:r>
      <w:r>
        <w:rPr>
          <w:rFonts w:ascii="Times New Roman" w:eastAsia="Times New Roman" w:hAnsi="Times New Roman" w:cs="Times New Roman"/>
          <w:sz w:val="28"/>
          <w:szCs w:val="28"/>
        </w:rPr>
        <w:t>ах есть и рисунки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и таблицы. </w:t>
      </w:r>
      <w:proofErr w:type="spellStart"/>
      <w:r w:rsidRPr="005330E1">
        <w:rPr>
          <w:rFonts w:ascii="Times New Roman" w:eastAsia="Times New Roman" w:hAnsi="Times New Roman" w:cs="Times New Roman"/>
          <w:sz w:val="28"/>
          <w:szCs w:val="28"/>
        </w:rPr>
        <w:t>Шаростержневые</w:t>
      </w:r>
      <w:proofErr w:type="spellEnd"/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 модели хорошо передают взаимное расположение атомов, направление связей, но создают неправильное представление о заполнении внутримолекулярного пространства. Эта проблема решается использованием плоских моделей электронных </w:t>
      </w:r>
      <w:proofErr w:type="spellStart"/>
      <w:r w:rsidRPr="005330E1">
        <w:rPr>
          <w:rFonts w:ascii="Times New Roman" w:eastAsia="Times New Roman" w:hAnsi="Times New Roman" w:cs="Times New Roman"/>
          <w:sz w:val="28"/>
          <w:szCs w:val="28"/>
        </w:rPr>
        <w:t>орбиталей</w:t>
      </w:r>
      <w:proofErr w:type="spellEnd"/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 из картона.</w:t>
      </w:r>
    </w:p>
    <w:p w:rsidR="00B504AB" w:rsidRPr="005330E1" w:rsidRDefault="00B504AB" w:rsidP="00B504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Большую роль в восприятии учебного материала играют опорные сигналы-схемы. Они могут быть яркими, чтобы вызвать соответствующие образы, или более схематичными, но где наглядно просматриваются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причинно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>следственные и логические связи между блоками изучаемого материала (коррозия металлов, железо, кислород, водород, типы кристаллических решёток).</w:t>
      </w:r>
    </w:p>
    <w:p w:rsidR="00B504AB" w:rsidRPr="005330E1" w:rsidRDefault="00B504AB" w:rsidP="00B504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В условиях школы при исправительном учреждении данная методика сводится к рассказу и его сопровождению готовыми рисунками. Рисовать самим, сочинять считается зазорным, но слушают и рассматривают всё с </w:t>
      </w:r>
      <w:r w:rsidRPr="005330E1">
        <w:rPr>
          <w:rFonts w:ascii="Times New Roman" w:eastAsia="Times New Roman" w:hAnsi="Times New Roman" w:cs="Times New Roman"/>
          <w:sz w:val="28"/>
          <w:szCs w:val="28"/>
        </w:rPr>
        <w:lastRenderedPageBreak/>
        <w:t>интересом. На эффективность учебно-воспитательного процесса по предмету оказывает действие элемент нестабильности, т.к. за учебный год списочный состав класса обновляется наполовину. Среди вновь зачисленных появляются отдельные учащиеся с позитивным отношением к выполнению творческих заданий, что даёт возможность использовать поощрение и активизировать процесс обучения.</w:t>
      </w:r>
    </w:p>
    <w:p w:rsidR="00B504AB" w:rsidRDefault="00B504AB" w:rsidP="00B504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Итак, образность и эмоциональная окрашенность материала является важной составляющей урока в школе при ИУ, где результативен </w:t>
      </w:r>
      <w:proofErr w:type="spellStart"/>
      <w:r w:rsidRPr="005330E1">
        <w:rPr>
          <w:rFonts w:ascii="Times New Roman" w:eastAsia="Times New Roman" w:hAnsi="Times New Roman" w:cs="Times New Roman"/>
          <w:sz w:val="28"/>
          <w:szCs w:val="28"/>
        </w:rPr>
        <w:t>традуктивный</w:t>
      </w:r>
      <w:proofErr w:type="spellEnd"/>
      <w:r w:rsidRPr="005330E1">
        <w:rPr>
          <w:rFonts w:ascii="Times New Roman" w:eastAsia="Times New Roman" w:hAnsi="Times New Roman" w:cs="Times New Roman"/>
          <w:sz w:val="28"/>
          <w:szCs w:val="28"/>
        </w:rPr>
        <w:t xml:space="preserve"> вид умозаключений. Методику обучения необходимо сопровождать всевозможными средствами, создающими образ.</w:t>
      </w:r>
    </w:p>
    <w:p w:rsidR="00B504AB" w:rsidRPr="00CD149A" w:rsidRDefault="00B504AB" w:rsidP="00B504AB">
      <w:pPr>
        <w:pBdr>
          <w:bottom w:val="single" w:sz="6" w:space="1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vanish/>
          <w:sz w:val="32"/>
          <w:szCs w:val="32"/>
        </w:rPr>
      </w:pPr>
      <w:r w:rsidRPr="00CD149A">
        <w:rPr>
          <w:rFonts w:ascii="Times New Roman" w:eastAsia="Times New Roman" w:hAnsi="Times New Roman" w:cs="Times New Roman"/>
          <w:vanish/>
          <w:sz w:val="32"/>
          <w:szCs w:val="32"/>
        </w:rPr>
        <w:t>Начало формы</w:t>
      </w:r>
    </w:p>
    <w:p w:rsidR="00B504AB" w:rsidRPr="00CD149A" w:rsidRDefault="00B504AB" w:rsidP="00B504AB">
      <w:pPr>
        <w:pBdr>
          <w:top w:val="single" w:sz="6" w:space="1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vanish/>
          <w:sz w:val="32"/>
          <w:szCs w:val="32"/>
        </w:rPr>
      </w:pPr>
      <w:r w:rsidRPr="00CD149A">
        <w:rPr>
          <w:rFonts w:ascii="Times New Roman" w:eastAsia="Times New Roman" w:hAnsi="Times New Roman" w:cs="Times New Roman"/>
          <w:vanish/>
          <w:sz w:val="32"/>
          <w:szCs w:val="32"/>
        </w:rPr>
        <w:t>Конец формы</w:t>
      </w:r>
    </w:p>
    <w:p w:rsidR="00B504AB" w:rsidRPr="00A57AD4" w:rsidRDefault="00B504AB" w:rsidP="00B504A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B504AB" w:rsidRDefault="00B504AB" w:rsidP="00B504AB">
      <w:pPr>
        <w:shd w:val="clear" w:color="auto" w:fill="FFFFFF"/>
        <w:spacing w:line="360" w:lineRule="auto"/>
        <w:ind w:left="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7B9" w:rsidRDefault="003907B9"/>
    <w:sectPr w:rsidR="003907B9" w:rsidSect="0039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http://www.uroki.net/bp/adlog.php?bannerid=37&amp;clientid=11&amp;zoneid=96&amp;source=&amp;block=0&amp;capping=0&amp;cb=8217e315f708916e2ec0d04533184a97" style="width:.75pt;height:.75pt;visibility:visible;mso-wrap-style:square" o:bullet="t">
        <v:imagedata r:id="rId1" o:title="adlog"/>
      </v:shape>
    </w:pict>
  </w:numPicBullet>
  <w:abstractNum w:abstractNumId="0">
    <w:nsid w:val="051515DB"/>
    <w:multiLevelType w:val="hybridMultilevel"/>
    <w:tmpl w:val="32904A9E"/>
    <w:lvl w:ilvl="0" w:tplc="F7540CB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02E4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01434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4AD1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28F1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A8410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245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98C4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81CC9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4AB"/>
    <w:rsid w:val="001726D3"/>
    <w:rsid w:val="002E5DE4"/>
    <w:rsid w:val="003907B9"/>
    <w:rsid w:val="003B7F6B"/>
    <w:rsid w:val="00526FF6"/>
    <w:rsid w:val="005A5F15"/>
    <w:rsid w:val="00787597"/>
    <w:rsid w:val="00984125"/>
    <w:rsid w:val="00A01037"/>
    <w:rsid w:val="00B504AB"/>
    <w:rsid w:val="00E7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504AB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504AB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Вера</cp:lastModifiedBy>
  <cp:revision>2</cp:revision>
  <dcterms:created xsi:type="dcterms:W3CDTF">2022-02-09T17:15:00Z</dcterms:created>
  <dcterms:modified xsi:type="dcterms:W3CDTF">2022-02-09T17:15:00Z</dcterms:modified>
</cp:coreProperties>
</file>