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26" w:rsidRDefault="00E7439C" w:rsidP="00D70DBB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D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</w:t>
      </w:r>
      <w:r w:rsidR="00781854" w:rsidRPr="00D70D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ормирование</w:t>
      </w:r>
      <w:r w:rsidR="00AC0E5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81854" w:rsidRPr="00D70DBB">
        <w:rPr>
          <w:rFonts w:ascii="Times New Roman" w:hAnsi="Times New Roman" w:cs="Times New Roman"/>
          <w:b/>
          <w:sz w:val="24"/>
          <w:szCs w:val="24"/>
        </w:rPr>
        <w:t>функци</w:t>
      </w:r>
      <w:r w:rsidR="00D70DBB">
        <w:rPr>
          <w:rFonts w:ascii="Times New Roman" w:hAnsi="Times New Roman" w:cs="Times New Roman"/>
          <w:b/>
          <w:sz w:val="24"/>
          <w:szCs w:val="24"/>
        </w:rPr>
        <w:t xml:space="preserve">ональной грамотности на уроках </w:t>
      </w:r>
      <w:r w:rsidR="00781854" w:rsidRPr="00D70DBB">
        <w:rPr>
          <w:rFonts w:ascii="Times New Roman" w:hAnsi="Times New Roman" w:cs="Times New Roman"/>
          <w:b/>
          <w:sz w:val="24"/>
          <w:szCs w:val="24"/>
        </w:rPr>
        <w:t>физики</w:t>
      </w:r>
    </w:p>
    <w:p w:rsidR="00D70DBB" w:rsidRPr="00D70DBB" w:rsidRDefault="00D70DBB" w:rsidP="00D70DBB">
      <w:pPr>
        <w:pStyle w:val="a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81854" w:rsidRDefault="00781854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sz w:val="24"/>
          <w:szCs w:val="24"/>
        </w:rPr>
        <w:t>Актуальность темы определяется необходимостью в формировании функциональной грамотности у всех учащихся независимо от ступени обучения и их дальнейших образовательных и профессиональных планов. Это вызвано значительными технологическими изменениями в производственных и гуманитарных сферах деятельности, катастрофическим увеличением информационных потоков и неопределённостью будущего развития.</w:t>
      </w:r>
    </w:p>
    <w:p w:rsidR="006F1CB1" w:rsidRPr="006F1CB1" w:rsidRDefault="006F1CB1" w:rsidP="006F1CB1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F1CB1">
        <w:rPr>
          <w:rFonts w:ascii="Times New Roman" w:hAnsi="Times New Roman" w:cs="Times New Roman"/>
          <w:sz w:val="24"/>
          <w:szCs w:val="24"/>
        </w:rPr>
        <w:t>Низкий уровень функциональной грамотности подрастающего поколения затрудняет их адаптацию и социализацию в социуме.  Любой школьник хочет быть социально успешным, его родители также надеются на высокий уровень благополучия своего ребенка во взрослой жизни.</w:t>
      </w:r>
    </w:p>
    <w:p w:rsidR="006F1CB1" w:rsidRPr="00832E80" w:rsidRDefault="006F1CB1" w:rsidP="006F1CB1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F1CB1">
        <w:rPr>
          <w:rFonts w:ascii="Times New Roman" w:hAnsi="Times New Roman" w:cs="Times New Roman"/>
          <w:sz w:val="24"/>
          <w:szCs w:val="24"/>
        </w:rPr>
        <w:t xml:space="preserve">Современному российскому обществу нужны граждане, способные максимально реализовать свои потенциальные возможности в трудовой и профессиональной деятельности, тем самым принести пользу обществу, способствовать развитию страны. </w:t>
      </w:r>
      <w:r>
        <w:rPr>
          <w:rFonts w:ascii="Times New Roman" w:hAnsi="Times New Roman" w:cs="Times New Roman"/>
          <w:sz w:val="24"/>
          <w:szCs w:val="24"/>
        </w:rPr>
        <w:t>\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0DBB">
        <w:rPr>
          <w:rFonts w:ascii="Times New Roman" w:hAnsi="Times New Roman" w:cs="Times New Roman"/>
          <w:sz w:val="24"/>
          <w:szCs w:val="24"/>
        </w:rPr>
        <w:t>Функциональная</w:t>
      </w:r>
      <w:r w:rsidRPr="00D70DBB">
        <w:rPr>
          <w:rFonts w:ascii="Times New Roman" w:eastAsia="Calibri" w:hAnsi="Times New Roman" w:cs="Times New Roman"/>
          <w:sz w:val="24"/>
          <w:szCs w:val="24"/>
        </w:rPr>
        <w:t xml:space="preserve"> грамотнос</w:t>
      </w:r>
      <w:r w:rsidRPr="00D70DBB">
        <w:rPr>
          <w:rFonts w:ascii="Times New Roman" w:hAnsi="Times New Roman" w:cs="Times New Roman"/>
          <w:sz w:val="24"/>
          <w:szCs w:val="24"/>
        </w:rPr>
        <w:t xml:space="preserve">ть, </w:t>
      </w:r>
      <w:r w:rsidRPr="00D70DBB">
        <w:rPr>
          <w:rFonts w:ascii="Times New Roman" w:eastAsia="Calibri" w:hAnsi="Times New Roman" w:cs="Times New Roman"/>
          <w:sz w:val="24"/>
          <w:szCs w:val="24"/>
        </w:rPr>
        <w:t>по словам А.А. Леонтьева, предполагает «способность личности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</w:t>
      </w:r>
      <w:r w:rsidRPr="00D70DBB">
        <w:rPr>
          <w:rFonts w:ascii="Times New Roman" w:hAnsi="Times New Roman" w:cs="Times New Roman"/>
          <w:sz w:val="24"/>
          <w:szCs w:val="24"/>
        </w:rPr>
        <w:t xml:space="preserve">». </w:t>
      </w:r>
      <w:r w:rsidRPr="00D70DBB">
        <w:rPr>
          <w:rFonts w:ascii="Times New Roman" w:eastAsia="Calibri" w:hAnsi="Times New Roman" w:cs="Times New Roman"/>
          <w:sz w:val="24"/>
          <w:szCs w:val="24"/>
        </w:rPr>
        <w:t>Важность формирова</w:t>
      </w:r>
      <w:r w:rsidR="00D70DBB">
        <w:rPr>
          <w:rFonts w:ascii="Times New Roman" w:eastAsia="Calibri" w:hAnsi="Times New Roman" w:cs="Times New Roman"/>
          <w:sz w:val="24"/>
          <w:szCs w:val="24"/>
        </w:rPr>
        <w:t xml:space="preserve">ния функциональных грамотности </w:t>
      </w:r>
      <w:r w:rsidRPr="00D70DBB">
        <w:rPr>
          <w:rFonts w:ascii="Times New Roman" w:eastAsia="Calibri" w:hAnsi="Times New Roman" w:cs="Times New Roman"/>
          <w:sz w:val="24"/>
          <w:szCs w:val="24"/>
        </w:rPr>
        <w:t>каждого члена общества подчеркивается и в других работах наши</w:t>
      </w:r>
      <w:r w:rsidR="00D70DBB">
        <w:rPr>
          <w:rFonts w:ascii="Times New Roman" w:eastAsia="Calibri" w:hAnsi="Times New Roman" w:cs="Times New Roman"/>
          <w:sz w:val="24"/>
          <w:szCs w:val="24"/>
        </w:rPr>
        <w:t xml:space="preserve">х соотечественников. Например, </w:t>
      </w:r>
      <w:r w:rsidRPr="00D70DBB">
        <w:rPr>
          <w:rFonts w:ascii="Times New Roman" w:eastAsia="Calibri" w:hAnsi="Times New Roman" w:cs="Times New Roman"/>
          <w:sz w:val="24"/>
          <w:szCs w:val="24"/>
        </w:rPr>
        <w:t xml:space="preserve">Г.К. </w:t>
      </w:r>
      <w:proofErr w:type="spellStart"/>
      <w:r w:rsidRPr="00D70DBB">
        <w:rPr>
          <w:rFonts w:ascii="Times New Roman" w:eastAsia="Calibri" w:hAnsi="Times New Roman" w:cs="Times New Roman"/>
          <w:sz w:val="24"/>
          <w:szCs w:val="24"/>
        </w:rPr>
        <w:t>Селевко</w:t>
      </w:r>
      <w:proofErr w:type="spellEnd"/>
      <w:r w:rsidRPr="00D70DBB">
        <w:rPr>
          <w:rFonts w:ascii="Times New Roman" w:eastAsia="Calibri" w:hAnsi="Times New Roman" w:cs="Times New Roman"/>
          <w:sz w:val="24"/>
          <w:szCs w:val="24"/>
        </w:rPr>
        <w:t xml:space="preserve"> пишет: «Для жизни, деятельности индивидуума важно не наличие у него накоплений впрок, запаса какого-то</w:t>
      </w:r>
      <w:r w:rsidRPr="00832E80">
        <w:rPr>
          <w:rFonts w:ascii="Times New Roman" w:eastAsia="Calibri" w:hAnsi="Times New Roman" w:cs="Times New Roman"/>
          <w:sz w:val="24"/>
          <w:szCs w:val="24"/>
        </w:rPr>
        <w:t xml:space="preserve"> багажа всего усвоенного, а проявление и возможность использовать то, что есть, т.е. не структурные, морфологические, </w:t>
      </w:r>
      <w:r w:rsidR="00E9087D">
        <w:rPr>
          <w:rFonts w:ascii="Times New Roman" w:eastAsia="Calibri" w:hAnsi="Times New Roman" w:cs="Times New Roman"/>
          <w:sz w:val="24"/>
          <w:szCs w:val="24"/>
        </w:rPr>
        <w:t xml:space="preserve">а функциональные, </w:t>
      </w:r>
      <w:proofErr w:type="spellStart"/>
      <w:r w:rsidRPr="00D70DBB">
        <w:rPr>
          <w:rFonts w:ascii="Times New Roman" w:eastAsia="Calibri" w:hAnsi="Times New Roman" w:cs="Times New Roman"/>
          <w:sz w:val="24"/>
          <w:szCs w:val="24"/>
        </w:rPr>
        <w:t>деятельностные</w:t>
      </w:r>
      <w:proofErr w:type="spellEnd"/>
      <w:r w:rsidRPr="00D70DBB">
        <w:rPr>
          <w:rFonts w:ascii="Times New Roman" w:eastAsia="Calibri" w:hAnsi="Times New Roman" w:cs="Times New Roman"/>
          <w:sz w:val="24"/>
          <w:szCs w:val="24"/>
        </w:rPr>
        <w:t xml:space="preserve"> качества».</w:t>
      </w:r>
    </w:p>
    <w:p w:rsidR="00781854" w:rsidRPr="00D70DBB" w:rsidRDefault="00781854" w:rsidP="00D70DBB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Главным источником развития является способность читать информацию, предоставленную нам окружающим миром. В широком смысле слово читать понимается как умение объяснять, истолковывать мир: читать по звездам, читать по лицу, читать и истолковывать явления природы и т.д. Нас ин</w:t>
      </w:r>
      <w:r w:rsidR="00D70D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тересует чтение в узком смысле.</w:t>
      </w:r>
      <w:r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Чтение как процесс интерпретации и понимания текста, как качество человека, которое должно совершенствоваться на протяжении всей его жизни в разных ситуациях деятельности и общения.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sz w:val="24"/>
          <w:szCs w:val="24"/>
        </w:rPr>
        <w:t>Умение креативно и критически мыслить, применять нестандартные решения, быть коммуникабельным, грамотным и начитанным, способным идти на компромисс и вести себя в обществе, легко адаптирующимся, самостоятельным, владеющим ИТ, умеющим подать себя - выделяет лидирующего и конкурентно-способную человека. У этого человека хорошо сформированы навыки и умения, критическое и творческое мышления, он обладает знаниями. И он является функционально грамотной личностью, сформировать которую, с помощью читательской и математической грамотностью, помогает естественнонаучная грамотность при изучении физики.</w:t>
      </w:r>
    </w:p>
    <w:p w:rsidR="00E7439C" w:rsidRPr="00832E80" w:rsidRDefault="00E7439C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>В новых обстоятельствах процесс обучения в школе должен быть ориентирован на развитие компетентностей, способствующих реализации концепции «образование через всю жизнь». Задача современного обучения состоит не просто в сообщении знаний или в превращении знаний в инструмент творческого освоения мира. Данные психолого-педагогических исследований показывают, что новые знания учащихся могут формироваться как аддитивным путем, так и через пересмотр прежних знаний, постановку новых вопросов, выдвижение гипотез. В этом случае знания учащихся имеют инструментальный характер и будут востребованы в жизни ученика для объяснения окружающих его процессов и явлений. Вопрос же о том, как специальными педагогическими средствами целенаправленно развивать интеллект ученика, его творческое мышление, формировать научное мировоззрение и активную жизненную позицию, остается открытым. Это проблема номер один современных инновационных поисков.</w:t>
      </w:r>
    </w:p>
    <w:p w:rsidR="00E7439C" w:rsidRPr="00832E80" w:rsidRDefault="00F9115A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>В широком определении функциональная грамотность выступает как способ социальной ориентации личности, интегрирующий связь образования с многоплановой человеческой деятельностью.</w:t>
      </w:r>
    </w:p>
    <w:p w:rsidR="00D70DBB" w:rsidRDefault="00E7439C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Ключевой фигурой в достижении заявленного высокого уровня отечественного образования является учитель. Он должен сформировать такие компетенции, как умение </w:t>
      </w:r>
      <w:r w:rsidRPr="00832E80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работать с информацией, с цифровыми технологиями. Требования, предъявляемые выпускнику, отражены в следующей таблице:</w:t>
      </w:r>
    </w:p>
    <w:p w:rsidR="00D70DBB" w:rsidRPr="00832E80" w:rsidRDefault="00D70DBB" w:rsidP="006F1CB1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6"/>
        <w:gridCol w:w="3510"/>
      </w:tblGrid>
      <w:tr w:rsidR="00E7439C" w:rsidRPr="00832E80" w:rsidTr="00185630">
        <w:tc>
          <w:tcPr>
            <w:tcW w:w="3369" w:type="dxa"/>
          </w:tcPr>
          <w:p w:rsidR="00E7439C" w:rsidRPr="00832E80" w:rsidRDefault="00E7439C" w:rsidP="00D70DBB">
            <w:pPr>
              <w:pStyle w:val="a6"/>
              <w:ind w:firstLine="709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Функциональная грамотность</w:t>
            </w:r>
          </w:p>
        </w:tc>
        <w:tc>
          <w:tcPr>
            <w:tcW w:w="2976" w:type="dxa"/>
          </w:tcPr>
          <w:p w:rsidR="00E7439C" w:rsidRPr="00832E80" w:rsidRDefault="00E7439C" w:rsidP="00D70DBB">
            <w:pPr>
              <w:pStyle w:val="a6"/>
              <w:ind w:firstLine="709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Компетенции</w:t>
            </w:r>
          </w:p>
        </w:tc>
        <w:tc>
          <w:tcPr>
            <w:tcW w:w="3510" w:type="dxa"/>
          </w:tcPr>
          <w:p w:rsidR="00E7439C" w:rsidRPr="00832E80" w:rsidRDefault="00E7439C" w:rsidP="00D70DBB">
            <w:pPr>
              <w:pStyle w:val="a6"/>
              <w:ind w:firstLine="709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Качества личности</w:t>
            </w:r>
          </w:p>
        </w:tc>
      </w:tr>
      <w:tr w:rsidR="00E7439C" w:rsidRPr="00832E80" w:rsidTr="00185630">
        <w:tc>
          <w:tcPr>
            <w:tcW w:w="3369" w:type="dxa"/>
          </w:tcPr>
          <w:p w:rsidR="00E7439C" w:rsidRPr="00832E80" w:rsidRDefault="00E7439C" w:rsidP="00D70DBB">
            <w:pPr>
              <w:pStyle w:val="a6"/>
              <w:ind w:firstLine="30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Читательская грамотность</w:t>
            </w:r>
          </w:p>
          <w:p w:rsidR="00E7439C" w:rsidRPr="00832E80" w:rsidRDefault="00E7439C" w:rsidP="00D70DBB">
            <w:pPr>
              <w:pStyle w:val="a6"/>
              <w:ind w:firstLine="30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Математическая грамотность</w:t>
            </w:r>
          </w:p>
          <w:p w:rsidR="00E7439C" w:rsidRPr="00832E80" w:rsidRDefault="00E7439C" w:rsidP="006F1CB1">
            <w:pPr>
              <w:pStyle w:val="a6"/>
              <w:ind w:firstLine="30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Естественнонаучная грамотность</w:t>
            </w:r>
          </w:p>
          <w:p w:rsidR="00E7439C" w:rsidRPr="00832E80" w:rsidRDefault="00E7439C" w:rsidP="00D70DBB">
            <w:pPr>
              <w:pStyle w:val="a6"/>
              <w:ind w:firstLine="30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Финансовая грамотность</w:t>
            </w:r>
          </w:p>
          <w:p w:rsidR="00E7439C" w:rsidRDefault="006F1CB1" w:rsidP="00D70DBB">
            <w:pPr>
              <w:pStyle w:val="a6"/>
              <w:ind w:firstLine="30"/>
            </w:pPr>
            <w:r w:rsidRPr="00FC5D45">
              <w:t>Креативное мышление</w:t>
            </w:r>
          </w:p>
          <w:p w:rsidR="006F1CB1" w:rsidRPr="00832E80" w:rsidRDefault="006F1CB1" w:rsidP="00D70DBB">
            <w:pPr>
              <w:pStyle w:val="a6"/>
              <w:ind w:firstLine="30"/>
              <w:rPr>
                <w:rFonts w:eastAsiaTheme="minorHAnsi"/>
                <w:color w:val="000000"/>
                <w:szCs w:val="24"/>
              </w:rPr>
            </w:pPr>
            <w:r w:rsidRPr="00FC5D45">
              <w:t>Глобальные компетенции</w:t>
            </w:r>
          </w:p>
        </w:tc>
        <w:tc>
          <w:tcPr>
            <w:tcW w:w="2976" w:type="dxa"/>
          </w:tcPr>
          <w:p w:rsidR="00E7439C" w:rsidRPr="00832E80" w:rsidRDefault="00D70DBB" w:rsidP="00D70DBB">
            <w:pPr>
              <w:pStyle w:val="a6"/>
              <w:jc w:val="both"/>
              <w:rPr>
                <w:rFonts w:eastAsiaTheme="minorHAnsi"/>
                <w:color w:val="000000"/>
                <w:szCs w:val="24"/>
              </w:rPr>
            </w:pPr>
            <w:r>
              <w:rPr>
                <w:rFonts w:eastAsiaTheme="minorHAnsi"/>
                <w:color w:val="000000"/>
                <w:szCs w:val="24"/>
              </w:rPr>
              <w:t xml:space="preserve">Критическое </w:t>
            </w:r>
            <w:r w:rsidR="00E7439C" w:rsidRPr="00832E80">
              <w:rPr>
                <w:rFonts w:eastAsiaTheme="minorHAnsi"/>
                <w:color w:val="000000"/>
                <w:szCs w:val="24"/>
              </w:rPr>
              <w:t>мышление/решение проблем</w:t>
            </w:r>
          </w:p>
          <w:p w:rsidR="00E7439C" w:rsidRPr="00832E80" w:rsidRDefault="00E7439C" w:rsidP="00D70DBB">
            <w:pPr>
              <w:pStyle w:val="a6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Креативность</w:t>
            </w:r>
          </w:p>
          <w:p w:rsidR="00E7439C" w:rsidRPr="00832E80" w:rsidRDefault="00E7439C" w:rsidP="00D70DBB">
            <w:pPr>
              <w:pStyle w:val="a6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Коммуникации</w:t>
            </w:r>
          </w:p>
          <w:p w:rsidR="00E7439C" w:rsidRPr="00832E80" w:rsidRDefault="00E7439C" w:rsidP="00D70DBB">
            <w:pPr>
              <w:pStyle w:val="a6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Сотрудничество</w:t>
            </w:r>
          </w:p>
        </w:tc>
        <w:tc>
          <w:tcPr>
            <w:tcW w:w="3510" w:type="dxa"/>
          </w:tcPr>
          <w:p w:rsidR="00E7439C" w:rsidRPr="00832E80" w:rsidRDefault="00E7439C" w:rsidP="00D70DBB">
            <w:pPr>
              <w:pStyle w:val="a6"/>
              <w:ind w:firstLine="65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Любознательность</w:t>
            </w:r>
          </w:p>
          <w:p w:rsidR="00E7439C" w:rsidRPr="00832E80" w:rsidRDefault="00E7439C" w:rsidP="00D70DBB">
            <w:pPr>
              <w:pStyle w:val="a6"/>
              <w:ind w:firstLine="65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Инициативность</w:t>
            </w:r>
          </w:p>
          <w:p w:rsidR="00E7439C" w:rsidRPr="00832E80" w:rsidRDefault="00E7439C" w:rsidP="00D70DBB">
            <w:pPr>
              <w:pStyle w:val="a6"/>
              <w:ind w:firstLine="65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Настойчивость/выдержка</w:t>
            </w:r>
          </w:p>
          <w:p w:rsidR="00E7439C" w:rsidRPr="00832E80" w:rsidRDefault="00E7439C" w:rsidP="00D70DBB">
            <w:pPr>
              <w:pStyle w:val="a6"/>
              <w:ind w:firstLine="65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Адаптивность</w:t>
            </w:r>
          </w:p>
          <w:p w:rsidR="00E7439C" w:rsidRPr="00832E80" w:rsidRDefault="00E7439C" w:rsidP="00D70DBB">
            <w:pPr>
              <w:pStyle w:val="a6"/>
              <w:ind w:firstLine="65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Лидерство</w:t>
            </w:r>
          </w:p>
          <w:p w:rsidR="00E7439C" w:rsidRPr="00832E80" w:rsidRDefault="00E7439C" w:rsidP="00D70DBB">
            <w:pPr>
              <w:pStyle w:val="a6"/>
              <w:ind w:firstLine="65"/>
              <w:jc w:val="both"/>
              <w:rPr>
                <w:rFonts w:eastAsiaTheme="minorHAnsi"/>
                <w:color w:val="000000"/>
                <w:szCs w:val="24"/>
              </w:rPr>
            </w:pPr>
            <w:r w:rsidRPr="00832E80">
              <w:rPr>
                <w:rFonts w:eastAsiaTheme="minorHAnsi"/>
                <w:color w:val="000000"/>
                <w:szCs w:val="24"/>
              </w:rPr>
              <w:t>Социальная и культурная осведомленность</w:t>
            </w:r>
          </w:p>
        </w:tc>
      </w:tr>
    </w:tbl>
    <w:p w:rsidR="00E7439C" w:rsidRPr="00832E80" w:rsidRDefault="00E7439C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>Характер заданий для оценивания естественнонаучной грамотности российских учащихся в рамках национального мониторинга основывается на материалах международного исследования PISA. Эти материалы включают в себя собственно концепцию естественнонаучной грамотности, модель заданий по ее оцениванию и образцы таких заданий. Согласно определению, используемому в PISA, естеств</w:t>
      </w:r>
      <w:r w:rsidR="00D70DBB">
        <w:rPr>
          <w:rFonts w:ascii="Times New Roman" w:hAnsi="Times New Roman" w:cs="Times New Roman"/>
          <w:color w:val="000000"/>
          <w:sz w:val="24"/>
          <w:szCs w:val="24"/>
        </w:rPr>
        <w:t xml:space="preserve">еннонаучная грамотность – это </w:t>
      </w: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способность человека занимать активную гражданскую позицию по общественно значимым вопросам, связанным с естественными науками, и его готовность интересоваться естественнонаучными идеями. Естественнонаучно грамотный человек стремится участвовать в аргументированном обсуждении проблем, относящихся к естественным наукам и технологиям, что требует от него следующих компетентностей: 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Segoe UI Symbol" w:hAnsi="Segoe UI Symbol" w:cs="Segoe UI Symbol"/>
          <w:color w:val="000000"/>
          <w:sz w:val="24"/>
          <w:szCs w:val="24"/>
        </w:rPr>
        <w:t>➢</w:t>
      </w: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 научно объяснять явления; 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Segoe UI Symbol" w:hAnsi="Segoe UI Symbol" w:cs="Segoe UI Symbol"/>
          <w:color w:val="000000"/>
          <w:sz w:val="24"/>
          <w:szCs w:val="24"/>
        </w:rPr>
        <w:t>➢</w:t>
      </w: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 понимать основные особенности естественнонаучного исследования; 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Segoe UI Symbol" w:hAnsi="Segoe UI Symbol" w:cs="Segoe UI Symbol"/>
          <w:color w:val="000000"/>
          <w:sz w:val="24"/>
          <w:szCs w:val="24"/>
        </w:rPr>
        <w:t>➢</w:t>
      </w:r>
      <w:r w:rsidRPr="00832E80">
        <w:rPr>
          <w:rFonts w:ascii="Times New Roman" w:hAnsi="Times New Roman" w:cs="Times New Roman"/>
          <w:color w:val="000000"/>
          <w:sz w:val="24"/>
          <w:szCs w:val="24"/>
        </w:rPr>
        <w:t>интерпретировать данные и использовать научные доказательства для получения выводов.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>Каждая из компетентностей, оцениваемых в задании, может демонстрироваться на материале научного знания следующих типов: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 • Содержательное знание - знание научного содержания, относящегося к следующим областям: «Физические системы», «Живые системы» и «Науки о Земле и Вселенной». 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• Процедурное знание - знание разнообразных методов, используемых для получения научного знания, а также знание стандартных исследовательских процедур. 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Содержательные области можно формально соотнести с предметными знаниями. Так, «Физические системы» – это преимущественно материал физики и химии, «Живые системы» – биология, «Науки о Земле и Вселенной» – география, геология, астрономия. Однако с точки зрения содержания задания по естественнонаучной грамотности, используемые в PISA, часто имеют </w:t>
      </w:r>
      <w:proofErr w:type="spellStart"/>
      <w:r w:rsidRPr="00832E80">
        <w:rPr>
          <w:rFonts w:ascii="Times New Roman" w:hAnsi="Times New Roman" w:cs="Times New Roman"/>
          <w:color w:val="000000"/>
          <w:sz w:val="24"/>
          <w:szCs w:val="24"/>
        </w:rPr>
        <w:t>межпредметный</w:t>
      </w:r>
      <w:proofErr w:type="spellEnd"/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характер.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832E80">
        <w:rPr>
          <w:rFonts w:ascii="Times New Roman" w:hAnsi="Times New Roman" w:cs="Times New Roman"/>
          <w:sz w:val="24"/>
          <w:szCs w:val="24"/>
        </w:rPr>
        <w:t>Гл</w:t>
      </w:r>
      <w:r w:rsidR="00D70DBB">
        <w:rPr>
          <w:rFonts w:ascii="Times New Roman" w:hAnsi="Times New Roman" w:cs="Times New Roman"/>
          <w:sz w:val="24"/>
          <w:szCs w:val="24"/>
        </w:rPr>
        <w:t xml:space="preserve">авное отличие программы PISA от </w:t>
      </w:r>
      <w:r w:rsidRPr="00832E80">
        <w:rPr>
          <w:rFonts w:ascii="Times New Roman" w:hAnsi="Times New Roman" w:cs="Times New Roman"/>
          <w:sz w:val="24"/>
          <w:szCs w:val="24"/>
        </w:rPr>
        <w:t xml:space="preserve">ЕГЭ, ОГЭ и других </w:t>
      </w:r>
      <w:r w:rsidR="00D70DBB">
        <w:rPr>
          <w:rFonts w:ascii="Times New Roman" w:hAnsi="Times New Roman" w:cs="Times New Roman"/>
          <w:sz w:val="24"/>
          <w:szCs w:val="24"/>
        </w:rPr>
        <w:t xml:space="preserve">российских тестов заключается в </w:t>
      </w:r>
      <w:r w:rsidRPr="00832E80">
        <w:rPr>
          <w:rFonts w:ascii="Times New Roman" w:hAnsi="Times New Roman" w:cs="Times New Roman"/>
          <w:sz w:val="24"/>
          <w:szCs w:val="24"/>
        </w:rPr>
        <w:t>том, что она, в первую очередь, оценивает возможность школьников руководствоваться здравым смыслом и логикой при выполнении нестандартных задач.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color w:val="FFFFFF"/>
          <w:sz w:val="24"/>
          <w:szCs w:val="24"/>
        </w:rPr>
        <w:t>.</w:t>
      </w:r>
      <w:r w:rsidRPr="00832E80">
        <w:rPr>
          <w:rFonts w:ascii="Times New Roman" w:hAnsi="Times New Roman" w:cs="Times New Roman"/>
          <w:sz w:val="24"/>
          <w:szCs w:val="24"/>
        </w:rPr>
        <w:t>Учитель может использовать материалы PISA в своей работе, включая задания из открытого банка на определенных этапах урока: при формулировке темы урока или при закреплении изученного материала, а также во внеурочной деятельности по физике и астрономии.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sz w:val="24"/>
          <w:szCs w:val="24"/>
        </w:rPr>
        <w:t xml:space="preserve">При изучении </w:t>
      </w:r>
      <w:r w:rsidRPr="00832E80">
        <w:rPr>
          <w:rFonts w:ascii="Times New Roman" w:hAnsi="Times New Roman" w:cs="Times New Roman"/>
          <w:sz w:val="24"/>
          <w:szCs w:val="24"/>
        </w:rPr>
        <w:tab/>
        <w:t>темы "Сила трения" в 7 классе можно направить обучающихся к формулировке новой темы, используя 2 задания из комплексного задания "Горка", которое взято из открытого банка заданий по формированию функциональной грамотности школьников. На заключительном этапе урока при закреплении изученного материала номера 3 и 4 из этого же задания. Отвечая на поставленные вопросы, семиклассники анализируют описанное исследование и выясняют, от чего зависит сила трения, делают вывод о том, для чего каждый участник спустился с горы по 3 раза.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Задания по функциональной грамотности проверяют не заученный материал по физ</w:t>
      </w:r>
      <w:r w:rsidR="00D70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ике и другим школьным предметам</w:t>
      </w:r>
      <w:r w:rsidRPr="00832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 владение учеников компетенциями в различных контекстах этих предметов и </w:t>
      </w:r>
      <w:proofErr w:type="spellStart"/>
      <w:r w:rsidRPr="00832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межпредметного</w:t>
      </w:r>
      <w:proofErr w:type="spellEnd"/>
      <w:r w:rsidRPr="00832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взаимодействия: здоровье человека, природные ресурсы, окружающая среда, экология, открытия в области науки и технологии. На уроках физики в </w:t>
      </w:r>
      <w:r w:rsidRPr="00832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современной школе нужно развивать естественно научную грамотность учеников, т.е способность занимать активную жизненную позицию, по вопросам связанными с развитием естественных наук, прим</w:t>
      </w:r>
      <w:r w:rsidR="00D70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енять на практике их достижения</w:t>
      </w:r>
      <w:r w:rsidRPr="00832E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готовность интересоваться их идеями,</w:t>
      </w:r>
      <w:r w:rsidRPr="00832E80">
        <w:rPr>
          <w:rFonts w:ascii="Times New Roman" w:hAnsi="Times New Roman" w:cs="Times New Roman"/>
          <w:sz w:val="24"/>
          <w:szCs w:val="24"/>
        </w:rPr>
        <w:t> что требует от него следующих компетенций: 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sz w:val="24"/>
          <w:szCs w:val="24"/>
        </w:rPr>
        <w:t>– научно объяснять явления; 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sz w:val="24"/>
          <w:szCs w:val="24"/>
        </w:rPr>
        <w:t>– понимать особенности естественнонаучного исследования; 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sz w:val="24"/>
          <w:szCs w:val="24"/>
        </w:rPr>
        <w:t>– научно интерпретировать данные и использовать доказательства для получения выводов.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sz w:val="24"/>
          <w:szCs w:val="24"/>
        </w:rPr>
        <w:t>При решении задач по физике нужно учитывать следующие контексты</w:t>
      </w:r>
    </w:p>
    <w:p w:rsidR="00781854" w:rsidRPr="00832E80" w:rsidRDefault="00781854" w:rsidP="00D70DBB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</w:t>
      </w:r>
      <w:r w:rsidR="00D70D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вье;</w:t>
      </w:r>
    </w:p>
    <w:p w:rsidR="00781854" w:rsidRPr="00832E80" w:rsidRDefault="00781854" w:rsidP="00D70DBB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природные ресурсы; </w:t>
      </w:r>
    </w:p>
    <w:p w:rsidR="00781854" w:rsidRPr="00832E80" w:rsidRDefault="00781854" w:rsidP="00D70DBB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окружающая среда; </w:t>
      </w:r>
    </w:p>
    <w:p w:rsidR="00781854" w:rsidRPr="00832E80" w:rsidRDefault="00781854" w:rsidP="00D70DBB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опасности и риски; </w:t>
      </w:r>
    </w:p>
    <w:p w:rsidR="00781854" w:rsidRPr="00D70DBB" w:rsidRDefault="00781854" w:rsidP="00D70DBB">
      <w:pPr>
        <w:pStyle w:val="a6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связь науки и технологий. 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каждая из ситуаций может рассматриваться на одном из трех уровней: </w:t>
      </w:r>
    </w:p>
    <w:p w:rsidR="00781854" w:rsidRPr="00832E80" w:rsidRDefault="00E9087D" w:rsidP="00D70DBB">
      <w:pPr>
        <w:pStyle w:val="a6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личностном</w:t>
      </w:r>
      <w:r w:rsidR="00781854"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81854" w:rsidRPr="00832E80" w:rsidRDefault="00781854" w:rsidP="00D70DBB">
      <w:pPr>
        <w:pStyle w:val="a6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E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местном/национальном; </w:t>
      </w:r>
    </w:p>
    <w:p w:rsidR="00781854" w:rsidRPr="00832E80" w:rsidRDefault="00E9087D" w:rsidP="00D70DBB">
      <w:pPr>
        <w:pStyle w:val="a6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глобальном</w:t>
      </w:r>
      <w:r w:rsidR="00781854" w:rsidRPr="00832E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81854" w:rsidRPr="00832E80" w:rsidRDefault="00781854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>Рассмотрим ситуацию, относящаяся к контексту «связь науки и технологий» и содержательному типу знания («Физические системы»). На личностном уровне она может быть связана с работой бытовых электрических приборов, принципом действия плавкого предохранителя, ДВС. На местном/национальном уровне – с принципом действия гидроэлектростанции или использованием энергосберегающих</w:t>
      </w:r>
      <w:r w:rsidR="006F1CB1">
        <w:rPr>
          <w:rFonts w:ascii="Times New Roman" w:hAnsi="Times New Roman" w:cs="Times New Roman"/>
          <w:color w:val="000000"/>
          <w:sz w:val="24"/>
          <w:szCs w:val="24"/>
        </w:rPr>
        <w:t xml:space="preserve"> видов общественного транспорта</w:t>
      </w:r>
      <w:r w:rsidRPr="00832E80">
        <w:rPr>
          <w:rFonts w:ascii="Times New Roman" w:hAnsi="Times New Roman" w:cs="Times New Roman"/>
          <w:color w:val="000000"/>
          <w:sz w:val="24"/>
          <w:szCs w:val="24"/>
        </w:rPr>
        <w:t>. На глобальном уровне – с использо</w:t>
      </w:r>
      <w:bookmarkStart w:id="0" w:name="_GoBack"/>
      <w:bookmarkEnd w:id="0"/>
      <w:r w:rsidRPr="00832E80">
        <w:rPr>
          <w:rFonts w:ascii="Times New Roman" w:hAnsi="Times New Roman" w:cs="Times New Roman"/>
          <w:color w:val="000000"/>
          <w:sz w:val="24"/>
          <w:szCs w:val="24"/>
        </w:rPr>
        <w:t>ванием в технике реактивного принципа движения (или закона сохранения импульса) или способом получения энергии в результате расщепления атомного ядра. </w:t>
      </w:r>
    </w:p>
    <w:p w:rsidR="00D70DBB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Методика использования инновационных технологий обучения физике будет эффективной, если они обеспечат полное включение учащихся в познавательную деятельность на уроке, предполагающую самостоятельное получение и анализ результатов, диалоговую форму организации поисковой деятельности (исследовательские, игровые, дискуссионные и др.), положительный эмоциональный настрой учащихся на содержание урока и их ориентацию на достижение успеха в учебной деятельности со стороны обучающего, -— так и со стороны обучаемого: педагог ставит проблемы, задачи, обсуждает их совместно с учащимися, проводит дискуссии и планирование деятельности, а учащиеся решают поставленные перед ними задачи, оценивают полученные результаты. 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Такое взаимодействие является </w:t>
      </w:r>
      <w:proofErr w:type="spellStart"/>
      <w:r w:rsidRPr="00832E80">
        <w:rPr>
          <w:rFonts w:ascii="Times New Roman" w:hAnsi="Times New Roman" w:cs="Times New Roman"/>
          <w:color w:val="000000"/>
          <w:sz w:val="24"/>
          <w:szCs w:val="24"/>
        </w:rPr>
        <w:t>субъекг</w:t>
      </w:r>
      <w:proofErr w:type="spellEnd"/>
      <w:r w:rsidRPr="00832E80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832E80">
        <w:rPr>
          <w:rFonts w:ascii="Times New Roman" w:hAnsi="Times New Roman" w:cs="Times New Roman"/>
          <w:color w:val="000000"/>
          <w:sz w:val="24"/>
          <w:szCs w:val="24"/>
        </w:rPr>
        <w:t>объекг</w:t>
      </w:r>
      <w:proofErr w:type="spellEnd"/>
      <w:r w:rsidRPr="00832E80">
        <w:rPr>
          <w:rFonts w:ascii="Times New Roman" w:hAnsi="Times New Roman" w:cs="Times New Roman"/>
          <w:color w:val="000000"/>
          <w:sz w:val="24"/>
          <w:szCs w:val="24"/>
        </w:rPr>
        <w:t>-субъектным общением, так как предметом педагогического общения всегда является какое-то содержание (объект), относительно которого оно осуществляется. Даже в т</w:t>
      </w:r>
      <w:r w:rsidR="00D70DBB">
        <w:rPr>
          <w:rFonts w:ascii="Times New Roman" w:hAnsi="Times New Roman" w:cs="Times New Roman"/>
          <w:color w:val="000000"/>
          <w:sz w:val="24"/>
          <w:szCs w:val="24"/>
        </w:rPr>
        <w:t>ом случае, когда не удается прий</w:t>
      </w:r>
      <w:r w:rsidRPr="00832E80">
        <w:rPr>
          <w:rFonts w:ascii="Times New Roman" w:hAnsi="Times New Roman" w:cs="Times New Roman"/>
          <w:color w:val="000000"/>
          <w:sz w:val="24"/>
          <w:szCs w:val="24"/>
        </w:rPr>
        <w:t>ти к общему мнению, дискуссия все равно оправдывает себя, ибо позволяет человеку более глубоко разобраться в проблеме, ориентироваться в противоречиях и в столкновениях между различными подходами к решению.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>Отсюда вытекают требования и к компетентностям учителя, если он ставит задачу формирования естественно-научной грамотности учащихся.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Учитель сам должен обладать компетентностями, которые составляют естественно-научную грамотность, а это далеко не всегда имеет место. Только при этом условии он сможет целенаправленно использовать задания по естественно-научной грамотности в учебном процессе и тем более самостоятельно разрабатывать такие задания, так называемых </w:t>
      </w:r>
      <w:proofErr w:type="spellStart"/>
      <w:r w:rsidRPr="00832E80">
        <w:rPr>
          <w:rFonts w:ascii="Times New Roman" w:hAnsi="Times New Roman" w:cs="Times New Roman"/>
          <w:color w:val="000000"/>
          <w:sz w:val="24"/>
          <w:szCs w:val="24"/>
        </w:rPr>
        <w:t>компетентностно</w:t>
      </w:r>
      <w:proofErr w:type="spellEnd"/>
      <w:r w:rsidRPr="00832E80">
        <w:rPr>
          <w:rFonts w:ascii="Times New Roman" w:hAnsi="Times New Roman" w:cs="Times New Roman"/>
          <w:color w:val="000000"/>
          <w:sz w:val="24"/>
          <w:szCs w:val="24"/>
        </w:rPr>
        <w:t>-ориентированных заданий.</w:t>
      </w:r>
    </w:p>
    <w:p w:rsidR="0095366E" w:rsidRPr="00832E80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>Учитель должен выступать в качестве организатора (или координатора) продуктивной деятельности учащихся.</w:t>
      </w:r>
    </w:p>
    <w:p w:rsidR="00E54435" w:rsidRDefault="0095366E" w:rsidP="00D70DBB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E80">
        <w:rPr>
          <w:rFonts w:ascii="Times New Roman" w:hAnsi="Times New Roman" w:cs="Times New Roman"/>
          <w:color w:val="000000"/>
          <w:sz w:val="24"/>
          <w:szCs w:val="24"/>
        </w:rPr>
        <w:t>Это фактически означает, что на определённом уровне учитель должен обладать квалификацией учёного-исследователя, то есть в ходе св</w:t>
      </w:r>
      <w:r w:rsidR="00781854" w:rsidRPr="00832E80">
        <w:rPr>
          <w:rFonts w:ascii="Times New Roman" w:hAnsi="Times New Roman" w:cs="Times New Roman"/>
          <w:color w:val="000000"/>
          <w:sz w:val="24"/>
          <w:szCs w:val="24"/>
        </w:rPr>
        <w:t xml:space="preserve">оей профессиональной подготовки </w:t>
      </w:r>
      <w:r w:rsidRPr="00832E80">
        <w:rPr>
          <w:rFonts w:ascii="Times New Roman" w:hAnsi="Times New Roman" w:cs="Times New Roman"/>
          <w:color w:val="000000"/>
          <w:sz w:val="24"/>
          <w:szCs w:val="24"/>
        </w:rPr>
        <w:t>получить и далее пополнять опыт исследовательской деятельности в области естественных наук.</w:t>
      </w:r>
      <w:r w:rsidR="001278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4435" w:rsidRPr="00E54435" w:rsidRDefault="00E54435" w:rsidP="00E54435">
      <w:pPr>
        <w:tabs>
          <w:tab w:val="left" w:pos="2016"/>
        </w:tabs>
      </w:pPr>
      <w:r>
        <w:tab/>
      </w:r>
    </w:p>
    <w:sectPr w:rsidR="00E54435" w:rsidRPr="00E54435" w:rsidSect="006F1CB1">
      <w:pgSz w:w="11906" w:h="16838"/>
      <w:pgMar w:top="851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4585"/>
    <w:multiLevelType w:val="hybridMultilevel"/>
    <w:tmpl w:val="63563C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FD253B9"/>
    <w:multiLevelType w:val="multilevel"/>
    <w:tmpl w:val="4D48234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901C2"/>
    <w:multiLevelType w:val="hybridMultilevel"/>
    <w:tmpl w:val="5950D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483A50"/>
    <w:multiLevelType w:val="hybridMultilevel"/>
    <w:tmpl w:val="A4D296B8"/>
    <w:lvl w:ilvl="0" w:tplc="E5AE01A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987617"/>
    <w:multiLevelType w:val="hybridMultilevel"/>
    <w:tmpl w:val="49C8D7A2"/>
    <w:lvl w:ilvl="0" w:tplc="E5AE01A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042471E"/>
    <w:multiLevelType w:val="multilevel"/>
    <w:tmpl w:val="C10C8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DA3EE7"/>
    <w:multiLevelType w:val="hybridMultilevel"/>
    <w:tmpl w:val="08A89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E17443B"/>
    <w:multiLevelType w:val="hybridMultilevel"/>
    <w:tmpl w:val="B6542B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1597"/>
    <w:rsid w:val="00127892"/>
    <w:rsid w:val="00694D40"/>
    <w:rsid w:val="006F1CB1"/>
    <w:rsid w:val="00781854"/>
    <w:rsid w:val="00832E80"/>
    <w:rsid w:val="008D52F8"/>
    <w:rsid w:val="0095366E"/>
    <w:rsid w:val="00AC0E5F"/>
    <w:rsid w:val="00D70DBB"/>
    <w:rsid w:val="00DC1597"/>
    <w:rsid w:val="00E54435"/>
    <w:rsid w:val="00E7439C"/>
    <w:rsid w:val="00E9087D"/>
    <w:rsid w:val="00F83E26"/>
    <w:rsid w:val="00F91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AE985"/>
  <w15:docId w15:val="{6F960E70-3083-4817-8D9D-BC81B574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4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E7439C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E743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No Spacing"/>
    <w:uiPriority w:val="1"/>
    <w:qFormat/>
    <w:rsid w:val="00832E8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127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27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1642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Heppy User</cp:lastModifiedBy>
  <cp:revision>9</cp:revision>
  <dcterms:created xsi:type="dcterms:W3CDTF">2021-12-28T14:37:00Z</dcterms:created>
  <dcterms:modified xsi:type="dcterms:W3CDTF">2021-12-29T09:51:00Z</dcterms:modified>
</cp:coreProperties>
</file>