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both"/>
        <w:rPr/>
      </w:pPr>
      <w:bookmarkStart w:id="0" w:name="__DdeLink__41432_2764123524"/>
      <w:bookmarkEnd w:id="0"/>
      <w:r>
        <w:rPr>
          <w:rFonts w:cs="Times New Roman" w:ascii="Times New Roman" w:hAnsi="Times New Roman"/>
          <w:b/>
          <w:sz w:val="28"/>
          <w:szCs w:val="28"/>
        </w:rPr>
        <w:t>«Роль педагога в формировании диалогической компетенции обучающихся в дополнительном образовании»</w:t>
      </w:r>
    </w:p>
    <w:p>
      <w:pPr>
        <w:pStyle w:val="Normal"/>
        <w:spacing w:lineRule="auto" w:line="240"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sz w:val="28"/>
          <w:szCs w:val="28"/>
        </w:rPr>
        <w:t>Древняя китайская мудрость гласит:</w:t>
      </w:r>
    </w:p>
    <w:p>
      <w:pPr>
        <w:pStyle w:val="Normal"/>
        <w:spacing w:lineRule="auto" w:line="240" w:before="0"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«Расскажи мне, и я забуду,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Покажи мне, и я запомню,</w:t>
        <w:br/>
        <w:t>Вовлеки  меня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eastAsia="Times New Roman" w:cs="Times New Roman" w:ascii="Times New Roman" w:hAnsi="Times New Roman"/>
          <w:sz w:val="28"/>
          <w:szCs w:val="28"/>
        </w:rPr>
        <w:t xml:space="preserve"> и я пойму и научусь»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ind w:firstLine="36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Эта древняя китайская мудрость  очень четко и точно характеризует систему работы в отделе художественного творчества и систему дополнительного образования в целом, и я думаю, с нами  согласится большинство присутствующих.</w:t>
      </w:r>
    </w:p>
    <w:p>
      <w:pPr>
        <w:pStyle w:val="Normal"/>
        <w:spacing w:lineRule="auto" w:line="240" w:before="0" w:after="0"/>
        <w:ind w:firstLine="360"/>
        <w:jc w:val="both"/>
        <w:textAlignment w:val="baseline"/>
        <w:rPr>
          <w:rFonts w:ascii="Times New Roman" w:hAnsi="Times New Roman" w:eastAsia="Times New Roman" w:cs="Times New Roman"/>
          <w:color w:val="171717"/>
          <w:sz w:val="28"/>
          <w:szCs w:val="28"/>
        </w:rPr>
      </w:pPr>
      <w:r>
        <w:rPr>
          <w:rFonts w:eastAsia="Times New Roman" w:cs="Times New Roman" w:ascii="Times New Roman" w:hAnsi="Times New Roman"/>
          <w:color w:val="171717"/>
          <w:sz w:val="28"/>
          <w:szCs w:val="28"/>
        </w:rPr>
        <w:t xml:space="preserve">Детско-юношеский центр Волгограда, его педагогические кадры – это уникальная ценность творческой и интеллектуальной элиты Волгограда, это </w:t>
      </w:r>
      <w:r>
        <w:rPr>
          <w:rFonts w:cs="Times New Roman" w:ascii="Times New Roman" w:hAnsi="Times New Roman"/>
          <w:sz w:val="28"/>
          <w:szCs w:val="28"/>
        </w:rPr>
        <w:t>яркие, индивидуальные, творческие личности.</w:t>
      </w:r>
      <w:r>
        <w:rPr>
          <w:rFonts w:eastAsia="Times New Roman" w:cs="Times New Roman" w:ascii="Times New Roman" w:hAnsi="Times New Roman"/>
          <w:color w:val="171717"/>
          <w:sz w:val="28"/>
          <w:szCs w:val="28"/>
        </w:rPr>
        <w:t xml:space="preserve"> Я выросла во Дворце среди замечательных педагогов, и здесь всегда</w:t>
      </w:r>
      <w:r>
        <w:rPr>
          <w:rFonts w:cs="Times New Roman" w:ascii="Times New Roman" w:hAnsi="Times New Roman"/>
          <w:sz w:val="28"/>
          <w:szCs w:val="28"/>
        </w:rPr>
        <w:t xml:space="preserve"> было, и есть, у кого учиться.</w:t>
      </w:r>
      <w:r>
        <w:rPr>
          <w:rFonts w:eastAsia="Times New Roman" w:cs="Times New Roman" w:ascii="Times New Roman" w:hAnsi="Times New Roman"/>
          <w:color w:val="171717"/>
          <w:sz w:val="28"/>
          <w:szCs w:val="28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Педагог занимает ключевую позицию в образовательном процессе: от его квалификации, личностных качеств и профессионализма  зависит решение многих проблем. К средствам  личностного роста педагога относится:</w:t>
      </w:r>
    </w:p>
    <w:p>
      <w:pPr>
        <w:pStyle w:val="Normal"/>
        <w:spacing w:lineRule="auto" w:line="240" w:before="0" w:after="0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 xml:space="preserve">Самообразование, как </w:t>
      </w:r>
      <w:r>
        <w:rPr>
          <w:rFonts w:cs="Times New Roman" w:ascii="Times New Roman" w:hAnsi="Times New Roman"/>
          <w:i/>
          <w:sz w:val="28"/>
          <w:szCs w:val="28"/>
        </w:rPr>
        <w:t xml:space="preserve">одна из форм проявления познавательной активности, </w:t>
      </w:r>
      <w:r>
        <w:rPr>
          <w:rFonts w:cs="Times New Roman" w:ascii="Times New Roman" w:hAnsi="Times New Roman"/>
          <w:sz w:val="28"/>
          <w:szCs w:val="28"/>
        </w:rPr>
        <w:t>направлено на расширение профессионально-методических знаний и умений. Индивидуальное самообразование осуществляется через самые различные формы организации дополнительного образования: это и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i/>
          <w:sz w:val="28"/>
          <w:szCs w:val="28"/>
        </w:rPr>
        <w:t>теоретические семинары, семинары-практикумы,</w:t>
      </w:r>
      <w:r>
        <w:rPr>
          <w:rFonts w:cs="Times New Roman" w:ascii="Times New Roman" w:hAnsi="Times New Roman"/>
          <w:sz w:val="28"/>
          <w:szCs w:val="28"/>
        </w:rPr>
        <w:t xml:space="preserve"> </w:t>
      </w:r>
      <w:r>
        <w:rPr>
          <w:rFonts w:cs="Times New Roman" w:ascii="Times New Roman" w:hAnsi="Times New Roman"/>
          <w:i/>
          <w:sz w:val="28"/>
          <w:szCs w:val="28"/>
        </w:rPr>
        <w:t>Круглые столы обсуждение открытых учебных занятий, конкурсных выступлений и многое другое.</w:t>
      </w:r>
    </w:p>
    <w:p>
      <w:pPr>
        <w:pStyle w:val="Normal"/>
        <w:spacing w:lineRule="auto" w:line="240" w:before="0" w:after="0"/>
        <w:ind w:left="360" w:hanging="0"/>
        <w:jc w:val="both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Показ мастер-классов по профилю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i/>
          <w:i/>
          <w:sz w:val="28"/>
          <w:szCs w:val="28"/>
        </w:rPr>
      </w:pPr>
      <w:r>
        <w:rPr>
          <w:rFonts w:cs="Times New Roman" w:ascii="Times New Roman" w:hAnsi="Times New Roman"/>
          <w:i/>
          <w:sz w:val="28"/>
          <w:szCs w:val="28"/>
        </w:rPr>
        <w:t>Показателем качества повышения профессионального мастерства педагога является вовлечение педагогов в подготовку и проведение мастер-классов.</w:t>
      </w:r>
    </w:p>
    <w:p>
      <w:pPr>
        <w:pStyle w:val="ListParagraph"/>
        <w:spacing w:lineRule="auto" w:line="240" w:before="0" w:after="0"/>
        <w:ind w:left="0" w:hanging="0"/>
        <w:contextualSpacing/>
        <w:jc w:val="both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Задача  мастер-класса — повысить мотивацию к овладению авторской методикой и технологией деятельности.</w:t>
      </w:r>
      <w:r>
        <w:rPr>
          <w:rFonts w:cs="Times New Roman" w:ascii="Times New Roman" w:hAnsi="Times New Roman"/>
          <w:b/>
          <w:sz w:val="28"/>
          <w:szCs w:val="28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«Учимся, творим и создаем  вместе с воспитанниками». Это проявляется и в постановке новых концертных номеров, спектаклей, литературно-музыкальных композиций.</w:t>
      </w:r>
    </w:p>
    <w:p>
      <w:pPr>
        <w:pStyle w:val="Normal"/>
        <w:spacing w:lineRule="auto" w:line="240" w:before="0" w:after="0"/>
        <w:ind w:firstLine="426"/>
        <w:jc w:val="both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Участие в профессиональных конкурсах</w:t>
      </w:r>
      <w:r>
        <w:rPr>
          <w:rFonts w:cs="Times New Roman" w:ascii="Times New Roman" w:hAnsi="Times New Roman"/>
          <w:sz w:val="28"/>
          <w:szCs w:val="28"/>
        </w:rPr>
        <w:t>,</w:t>
      </w:r>
      <w:r>
        <w:rPr>
          <w:rFonts w:cs="Times New Roman" w:ascii="Times New Roman" w:hAnsi="Times New Roman"/>
          <w:b/>
          <w:sz w:val="28"/>
          <w:szCs w:val="28"/>
        </w:rPr>
        <w:t xml:space="preserve"> в новых культурно - образовательных проектах вместе с детьми.</w:t>
      </w:r>
    </w:p>
    <w:p>
      <w:pPr>
        <w:pStyle w:val="Normal"/>
        <w:spacing w:lineRule="auto" w:line="240" w:before="0" w:after="0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 xml:space="preserve">Корректировка образовательных программ,  </w:t>
      </w:r>
      <w:r>
        <w:rPr>
          <w:rFonts w:cs="Times New Roman" w:ascii="Times New Roman" w:hAnsi="Times New Roman"/>
          <w:sz w:val="28"/>
          <w:szCs w:val="28"/>
        </w:rPr>
        <w:t xml:space="preserve">оснащение программ методическим комплексом, их дополнение, создание банка информационно-методического обеспечения образовательного процесса. </w:t>
      </w:r>
    </w:p>
    <w:p>
      <w:pPr>
        <w:pStyle w:val="Normal"/>
        <w:spacing w:lineRule="auto" w:line="240" w:before="0" w:after="0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 xml:space="preserve">Участие в  составе жюри конкурсов, фестивалей, в работе судейской команды на соревнованиях и турнирах, работа в творческих  группах </w:t>
      </w:r>
      <w:r>
        <w:rPr>
          <w:rFonts w:cs="Times New Roman" w:ascii="Times New Roman" w:hAnsi="Times New Roman"/>
          <w:sz w:val="28"/>
          <w:szCs w:val="28"/>
        </w:rPr>
        <w:t>— все это повышает профессиональную компетентность педагогов.</w:t>
      </w:r>
    </w:p>
    <w:p>
      <w:pPr>
        <w:pStyle w:val="Normal"/>
        <w:spacing w:lineRule="auto" w:line="240" w:before="0" w:after="0"/>
        <w:ind w:firstLine="708"/>
        <w:jc w:val="both"/>
        <w:textAlignment w:val="baseline"/>
        <w:rPr>
          <w:rFonts w:ascii="Times New Roman" w:hAnsi="Times New Roman" w:eastAsia="Times New Roman" w:cs="Times New Roman"/>
          <w:color w:val="171717"/>
          <w:sz w:val="28"/>
          <w:szCs w:val="28"/>
        </w:rPr>
      </w:pPr>
      <w:r>
        <w:rPr>
          <w:rFonts w:eastAsia="Times New Roman" w:cs="Times New Roman" w:ascii="Times New Roman" w:hAnsi="Times New Roman"/>
          <w:color w:val="171717"/>
          <w:sz w:val="28"/>
          <w:szCs w:val="28"/>
        </w:rPr>
      </w:r>
    </w:p>
    <w:p>
      <w:pPr>
        <w:pStyle w:val="Normal"/>
        <w:spacing w:lineRule="auto" w:line="240" w:before="0" w:after="0"/>
        <w:ind w:firstLine="708"/>
        <w:jc w:val="both"/>
        <w:textAlignment w:val="baseline"/>
        <w:rPr>
          <w:rFonts w:ascii="Times New Roman" w:hAnsi="Times New Roman" w:eastAsia="Times New Roman" w:cs="Times New Roman"/>
          <w:color w:val="171717"/>
          <w:sz w:val="28"/>
          <w:szCs w:val="28"/>
        </w:rPr>
      </w:pPr>
      <w:r>
        <w:rPr>
          <w:rFonts w:eastAsia="Times New Roman" w:cs="Times New Roman" w:ascii="Times New Roman" w:hAnsi="Times New Roman"/>
          <w:color w:val="171717"/>
          <w:sz w:val="28"/>
          <w:szCs w:val="28"/>
        </w:rPr>
        <w:t>Существует множество способов и методов, которые позволяют сделать обучение интересным. Но способ развития познавательного интереса, исследовательской активности и мыслительных процессов у детей средствами диалогических технологий,  актуален и для педагогов и для родителей, подходит для любого учебного материала и большинства житейских ситуаций. Способ, подходящий для учеников любого возраста, как для взрослых, так и для детей. Практически все, что требуется от взрослого - искренний интерес к ребенку, энтузиазм и творческий подход.</w:t>
      </w:r>
    </w:p>
    <w:p>
      <w:pPr>
        <w:pStyle w:val="Normal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color w:val="171717"/>
          <w:sz w:val="28"/>
          <w:szCs w:val="28"/>
        </w:rPr>
      </w:pPr>
      <w:r>
        <w:rPr>
          <w:rFonts w:eastAsia="Times New Roman" w:cs="Times New Roman" w:ascii="Times New Roman" w:hAnsi="Times New Roman"/>
          <w:color w:val="171717"/>
          <w:sz w:val="28"/>
          <w:szCs w:val="28"/>
        </w:rPr>
        <w:t>Этот способ – диалогическое обучение.</w:t>
      </w:r>
    </w:p>
    <w:p>
      <w:pPr>
        <w:pStyle w:val="Normal"/>
        <w:spacing w:lineRule="auto" w:line="240" w:before="0" w:after="0"/>
        <w:ind w:firstLine="708"/>
        <w:jc w:val="both"/>
        <w:textAlignment w:val="baseline"/>
        <w:rPr>
          <w:rFonts w:ascii="Times New Roman" w:hAnsi="Times New Roman" w:eastAsia="Times New Roman" w:cs="Times New Roman"/>
          <w:color w:val="171717"/>
          <w:sz w:val="28"/>
          <w:szCs w:val="28"/>
        </w:rPr>
      </w:pPr>
      <w:r>
        <w:rPr>
          <w:rFonts w:eastAsia="Times New Roman" w:cs="Times New Roman" w:ascii="Times New Roman" w:hAnsi="Times New Roman"/>
          <w:color w:val="171717"/>
          <w:sz w:val="28"/>
          <w:szCs w:val="28"/>
        </w:rPr>
        <w:t xml:space="preserve">Часто так называемые «проблемно-диалогические технологии в обучении» преподносятся как открытие нашего времени, современнейшее достижение педагогической мысли.  Но, </w:t>
      </w: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>по  наиболее  предпочтительной  версии, основоположником диалогической технологии обучения следует считать Сократа. Подойти к правильному  решению  путем диалогического рассуждения и сомневаться во всем, не рассказать, а заставить слушателя самого догадаться, сделать для себя открытие – вот отличительная черта диалогической технологии обучения.</w:t>
      </w:r>
    </w:p>
    <w:p>
      <w:pPr>
        <w:pStyle w:val="Normal"/>
        <w:spacing w:lineRule="auto" w:line="240" w:before="0" w:after="0"/>
        <w:ind w:firstLine="708"/>
        <w:jc w:val="both"/>
        <w:textAlignment w:val="baseline"/>
        <w:rPr>
          <w:rFonts w:ascii="Times New Roman" w:hAnsi="Times New Roman" w:eastAsia="Times New Roman" w:cs="Times New Roman"/>
          <w:color w:val="171717"/>
          <w:sz w:val="28"/>
          <w:szCs w:val="28"/>
        </w:rPr>
      </w:pPr>
      <w:r>
        <w:rPr>
          <w:rFonts w:eastAsia="Times New Roman" w:cs="Times New Roman" w:ascii="Times New Roman" w:hAnsi="Times New Roman"/>
          <w:color w:val="171717"/>
          <w:sz w:val="28"/>
          <w:szCs w:val="28"/>
        </w:rPr>
        <w:t>Диалогическое обучение – это тип обучения, обеспечивающий творческое усвоение знаний учеником через диалог, специально организованный педагогом. Основное отличие диалогического стиля обучения от традиционной передачи знаний заключается в том, что ученик не получает «истину» в готовом виде, а открывает новое знание в сотрудничестве и при поддержке взрослого. Таким образом, ребенок учится самостоятельно решать проблемы, учится искать решения. Разные решения.</w:t>
      </w:r>
    </w:p>
    <w:p>
      <w:pPr>
        <w:pStyle w:val="Normal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color w:val="171717"/>
          <w:sz w:val="28"/>
          <w:szCs w:val="28"/>
        </w:rPr>
      </w:pPr>
      <w:r>
        <w:rPr>
          <w:rFonts w:eastAsia="Times New Roman" w:cs="Times New Roman" w:ascii="Times New Roman" w:hAnsi="Times New Roman"/>
          <w:color w:val="171717"/>
          <w:sz w:val="28"/>
          <w:szCs w:val="28"/>
        </w:rPr>
        <w:t>В процессе диалогического общения ребенок:</w:t>
      </w:r>
    </w:p>
    <w:p>
      <w:pPr>
        <w:pStyle w:val="Normal"/>
        <w:numPr>
          <w:ilvl w:val="0"/>
          <w:numId w:val="1"/>
        </w:numPr>
        <w:spacing w:lineRule="auto" w:line="240" w:before="0" w:after="0"/>
        <w:ind w:left="0" w:hanging="360"/>
        <w:textAlignment w:val="baseline"/>
        <w:rPr>
          <w:rFonts w:ascii="Times New Roman" w:hAnsi="Times New Roman" w:eastAsia="Times New Roman" w:cs="Times New Roman"/>
          <w:color w:val="171717"/>
          <w:sz w:val="28"/>
          <w:szCs w:val="28"/>
        </w:rPr>
      </w:pPr>
      <w:r>
        <w:rPr>
          <w:rFonts w:eastAsia="Times New Roman" w:cs="Times New Roman" w:ascii="Times New Roman" w:hAnsi="Times New Roman"/>
          <w:color w:val="171717"/>
          <w:sz w:val="28"/>
          <w:szCs w:val="28"/>
        </w:rPr>
        <w:t>Начинает стремиться к познанию (развитие познавательной активности)</w:t>
      </w:r>
    </w:p>
    <w:p>
      <w:pPr>
        <w:pStyle w:val="Normal"/>
        <w:numPr>
          <w:ilvl w:val="0"/>
          <w:numId w:val="1"/>
        </w:numPr>
        <w:spacing w:lineRule="auto" w:line="240" w:before="0" w:after="0"/>
        <w:ind w:left="0" w:hanging="360"/>
        <w:textAlignment w:val="baseline"/>
        <w:rPr>
          <w:rFonts w:ascii="Times New Roman" w:hAnsi="Times New Roman" w:eastAsia="Times New Roman" w:cs="Times New Roman"/>
          <w:color w:val="171717"/>
          <w:sz w:val="28"/>
          <w:szCs w:val="28"/>
        </w:rPr>
      </w:pPr>
      <w:r>
        <w:rPr>
          <w:rFonts w:eastAsia="Times New Roman" w:cs="Times New Roman" w:ascii="Times New Roman" w:hAnsi="Times New Roman"/>
          <w:color w:val="171717"/>
          <w:sz w:val="28"/>
          <w:szCs w:val="28"/>
        </w:rPr>
        <w:t>Учится ставить вопросы (формулировать учебные задачи).</w:t>
      </w:r>
    </w:p>
    <w:p>
      <w:pPr>
        <w:pStyle w:val="Normal"/>
        <w:numPr>
          <w:ilvl w:val="0"/>
          <w:numId w:val="1"/>
        </w:numPr>
        <w:spacing w:lineRule="auto" w:line="240" w:before="0" w:after="0"/>
        <w:ind w:left="0" w:hanging="360"/>
        <w:textAlignment w:val="baseline"/>
        <w:rPr>
          <w:rFonts w:ascii="Times New Roman" w:hAnsi="Times New Roman" w:eastAsia="Times New Roman" w:cs="Times New Roman"/>
          <w:color w:val="171717"/>
          <w:sz w:val="28"/>
          <w:szCs w:val="28"/>
        </w:rPr>
      </w:pPr>
      <w:r>
        <w:rPr>
          <w:rFonts w:eastAsia="Times New Roman" w:cs="Times New Roman" w:ascii="Times New Roman" w:hAnsi="Times New Roman"/>
          <w:color w:val="171717"/>
          <w:sz w:val="28"/>
          <w:szCs w:val="28"/>
        </w:rPr>
        <w:t>Учится выдвигать гипотезы, предлагать разные решения.</w:t>
      </w:r>
    </w:p>
    <w:p>
      <w:pPr>
        <w:pStyle w:val="Normal"/>
        <w:numPr>
          <w:ilvl w:val="0"/>
          <w:numId w:val="1"/>
        </w:numPr>
        <w:spacing w:lineRule="auto" w:line="240" w:before="0" w:after="0"/>
        <w:ind w:left="0" w:hanging="360"/>
        <w:textAlignment w:val="baseline"/>
        <w:rPr>
          <w:rFonts w:ascii="Times New Roman" w:hAnsi="Times New Roman" w:eastAsia="Times New Roman" w:cs="Times New Roman"/>
          <w:color w:val="171717"/>
          <w:sz w:val="28"/>
          <w:szCs w:val="28"/>
        </w:rPr>
      </w:pPr>
      <w:r>
        <w:rPr>
          <w:rFonts w:eastAsia="Times New Roman" w:cs="Times New Roman" w:ascii="Times New Roman" w:hAnsi="Times New Roman"/>
          <w:color w:val="171717"/>
          <w:sz w:val="28"/>
          <w:szCs w:val="28"/>
        </w:rPr>
        <w:t>Учится проверять свои гипотезы экспериментально или логически.</w:t>
      </w:r>
    </w:p>
    <w:p>
      <w:pPr>
        <w:pStyle w:val="Normal"/>
        <w:numPr>
          <w:ilvl w:val="0"/>
          <w:numId w:val="1"/>
        </w:numPr>
        <w:spacing w:lineRule="auto" w:line="240" w:before="0" w:after="0"/>
        <w:ind w:left="0" w:hanging="360"/>
        <w:textAlignment w:val="baseline"/>
        <w:rPr>
          <w:rFonts w:ascii="Times New Roman" w:hAnsi="Times New Roman" w:eastAsia="Times New Roman" w:cs="Times New Roman"/>
          <w:color w:val="171717"/>
          <w:sz w:val="28"/>
          <w:szCs w:val="28"/>
        </w:rPr>
      </w:pPr>
      <w:r>
        <w:rPr>
          <w:rFonts w:eastAsia="Times New Roman" w:cs="Times New Roman" w:ascii="Times New Roman" w:hAnsi="Times New Roman"/>
          <w:color w:val="171717"/>
          <w:sz w:val="28"/>
          <w:szCs w:val="28"/>
        </w:rPr>
        <w:t>Учится делать выводы.</w:t>
      </w:r>
    </w:p>
    <w:p>
      <w:pPr>
        <w:pStyle w:val="Normal"/>
        <w:numPr>
          <w:ilvl w:val="0"/>
          <w:numId w:val="1"/>
        </w:numPr>
        <w:spacing w:lineRule="auto" w:line="240" w:before="0" w:after="0"/>
        <w:ind w:left="0" w:hanging="360"/>
        <w:textAlignment w:val="baseline"/>
        <w:rPr>
          <w:rFonts w:ascii="Times New Roman" w:hAnsi="Times New Roman" w:eastAsia="Times New Roman" w:cs="Times New Roman"/>
          <w:color w:val="171717"/>
          <w:sz w:val="28"/>
          <w:szCs w:val="28"/>
        </w:rPr>
      </w:pPr>
      <w:r>
        <w:rPr>
          <w:rFonts w:eastAsia="Times New Roman" w:cs="Times New Roman" w:ascii="Times New Roman" w:hAnsi="Times New Roman"/>
          <w:color w:val="171717"/>
          <w:sz w:val="28"/>
          <w:szCs w:val="28"/>
        </w:rPr>
        <w:t>Достигает глубокого понимания сути предмета (в отличие от механического запоминания)</w:t>
      </w:r>
    </w:p>
    <w:p>
      <w:pPr>
        <w:pStyle w:val="Normal"/>
        <w:numPr>
          <w:ilvl w:val="0"/>
          <w:numId w:val="1"/>
        </w:numPr>
        <w:spacing w:lineRule="auto" w:line="240" w:before="0" w:after="0"/>
        <w:ind w:left="0" w:hanging="360"/>
        <w:textAlignment w:val="baseline"/>
        <w:rPr>
          <w:rFonts w:ascii="Times New Roman" w:hAnsi="Times New Roman" w:eastAsia="Times New Roman" w:cs="Times New Roman"/>
          <w:color w:val="171717"/>
          <w:sz w:val="28"/>
          <w:szCs w:val="28"/>
        </w:rPr>
      </w:pPr>
      <w:r>
        <w:rPr>
          <w:rFonts w:eastAsia="Times New Roman" w:cs="Times New Roman" w:ascii="Times New Roman" w:hAnsi="Times New Roman"/>
          <w:color w:val="171717"/>
          <w:sz w:val="28"/>
          <w:szCs w:val="28"/>
        </w:rPr>
        <w:t>Развивает творческое мышление</w:t>
      </w:r>
    </w:p>
    <w:p>
      <w:pPr>
        <w:pStyle w:val="Normal"/>
        <w:spacing w:lineRule="auto" w:line="240" w:before="0" w:after="0"/>
        <w:ind w:firstLine="708"/>
        <w:jc w:val="both"/>
        <w:textAlignment w:val="baseline"/>
        <w:rPr>
          <w:rFonts w:ascii="Times New Roman" w:hAnsi="Times New Roman" w:eastAsia="Times New Roman" w:cs="Times New Roman"/>
          <w:color w:val="171717"/>
          <w:sz w:val="28"/>
          <w:szCs w:val="28"/>
        </w:rPr>
      </w:pPr>
      <w:r>
        <w:rPr>
          <w:rFonts w:eastAsia="Times New Roman" w:cs="Times New Roman" w:ascii="Times New Roman" w:hAnsi="Times New Roman"/>
          <w:color w:val="171717"/>
          <w:sz w:val="28"/>
          <w:szCs w:val="28"/>
        </w:rPr>
        <w:t>Другими словами, ребенок становится настоящим исследователем, он приобретает страсть к познанию. Ребенок начинает мыслить, мыслить самостоятельно, мыслить творчески.</w:t>
      </w:r>
    </w:p>
    <w:p>
      <w:pPr>
        <w:pStyle w:val="Normal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color w:val="171717"/>
          <w:sz w:val="28"/>
          <w:szCs w:val="28"/>
        </w:rPr>
      </w:pPr>
      <w:r>
        <w:rPr>
          <w:rFonts w:eastAsia="Times New Roman" w:cs="Times New Roman" w:ascii="Times New Roman" w:hAnsi="Times New Roman"/>
          <w:color w:val="171717"/>
          <w:sz w:val="28"/>
          <w:szCs w:val="28"/>
        </w:rPr>
        <w:t>Если же говорить о личностном развитии, диалогическое обучение развивает такие качества и навыки, как:</w:t>
      </w:r>
    </w:p>
    <w:p>
      <w:pPr>
        <w:pStyle w:val="Normal"/>
        <w:numPr>
          <w:ilvl w:val="0"/>
          <w:numId w:val="2"/>
        </w:numPr>
        <w:spacing w:lineRule="auto" w:line="240" w:before="0" w:after="0"/>
        <w:ind w:left="0" w:hanging="360"/>
        <w:textAlignment w:val="baseline"/>
        <w:rPr>
          <w:rFonts w:ascii="Times New Roman" w:hAnsi="Times New Roman" w:eastAsia="Times New Roman" w:cs="Times New Roman"/>
          <w:color w:val="171717"/>
          <w:sz w:val="28"/>
          <w:szCs w:val="28"/>
        </w:rPr>
      </w:pPr>
      <w:r>
        <w:rPr>
          <w:rFonts w:eastAsia="Times New Roman" w:cs="Times New Roman" w:ascii="Times New Roman" w:hAnsi="Times New Roman"/>
          <w:color w:val="171717"/>
          <w:sz w:val="28"/>
          <w:szCs w:val="28"/>
        </w:rPr>
        <w:t>Рефлексивность</w:t>
      </w:r>
    </w:p>
    <w:p>
      <w:pPr>
        <w:pStyle w:val="Normal"/>
        <w:numPr>
          <w:ilvl w:val="0"/>
          <w:numId w:val="2"/>
        </w:numPr>
        <w:spacing w:lineRule="auto" w:line="240" w:before="0" w:after="0"/>
        <w:ind w:left="0" w:hanging="360"/>
        <w:textAlignment w:val="baseline"/>
        <w:rPr>
          <w:rFonts w:ascii="Times New Roman" w:hAnsi="Times New Roman" w:eastAsia="Times New Roman" w:cs="Times New Roman"/>
          <w:color w:val="171717"/>
          <w:sz w:val="28"/>
          <w:szCs w:val="28"/>
        </w:rPr>
      </w:pPr>
      <w:r>
        <w:rPr>
          <w:rFonts w:eastAsia="Times New Roman" w:cs="Times New Roman" w:ascii="Times New Roman" w:hAnsi="Times New Roman"/>
          <w:color w:val="171717"/>
          <w:sz w:val="28"/>
          <w:szCs w:val="28"/>
        </w:rPr>
        <w:t>Инициативность</w:t>
      </w:r>
    </w:p>
    <w:p>
      <w:pPr>
        <w:pStyle w:val="Normal"/>
        <w:numPr>
          <w:ilvl w:val="0"/>
          <w:numId w:val="2"/>
        </w:numPr>
        <w:spacing w:lineRule="auto" w:line="240" w:before="0" w:after="0"/>
        <w:ind w:left="0" w:hanging="360"/>
        <w:textAlignment w:val="baseline"/>
        <w:rPr>
          <w:rFonts w:ascii="Times New Roman" w:hAnsi="Times New Roman" w:eastAsia="Times New Roman" w:cs="Times New Roman"/>
          <w:color w:val="171717"/>
          <w:sz w:val="28"/>
          <w:szCs w:val="28"/>
        </w:rPr>
      </w:pPr>
      <w:r>
        <w:rPr>
          <w:rFonts w:eastAsia="Times New Roman" w:cs="Times New Roman" w:ascii="Times New Roman" w:hAnsi="Times New Roman"/>
          <w:color w:val="171717"/>
          <w:sz w:val="28"/>
          <w:szCs w:val="28"/>
        </w:rPr>
        <w:t>Умение отстаивать собственную позицию</w:t>
      </w:r>
    </w:p>
    <w:p>
      <w:pPr>
        <w:pStyle w:val="Normal"/>
        <w:numPr>
          <w:ilvl w:val="0"/>
          <w:numId w:val="2"/>
        </w:numPr>
        <w:spacing w:lineRule="auto" w:line="240" w:before="0" w:after="0"/>
        <w:ind w:left="0" w:hanging="360"/>
        <w:textAlignment w:val="baseline"/>
        <w:rPr>
          <w:rFonts w:ascii="Times New Roman" w:hAnsi="Times New Roman" w:eastAsia="Times New Roman" w:cs="Times New Roman"/>
          <w:color w:val="171717"/>
          <w:sz w:val="28"/>
          <w:szCs w:val="28"/>
        </w:rPr>
      </w:pPr>
      <w:r>
        <w:rPr>
          <w:rFonts w:eastAsia="Times New Roman" w:cs="Times New Roman" w:ascii="Times New Roman" w:hAnsi="Times New Roman"/>
          <w:color w:val="171717"/>
          <w:sz w:val="28"/>
          <w:szCs w:val="28"/>
        </w:rPr>
        <w:t>Навык сотрудничества, коммуникативные навыки</w:t>
      </w:r>
    </w:p>
    <w:p>
      <w:pPr>
        <w:pStyle w:val="Normal"/>
        <w:spacing w:lineRule="auto" w:line="240" w:before="0" w:after="0"/>
        <w:textAlignment w:val="baseline"/>
        <w:rPr>
          <w:rFonts w:ascii="Times New Roman" w:hAnsi="Times New Roman" w:eastAsia="Times New Roman" w:cs="Times New Roman"/>
          <w:color w:val="171717"/>
          <w:sz w:val="28"/>
          <w:szCs w:val="28"/>
        </w:rPr>
      </w:pPr>
      <w:r>
        <w:rPr>
          <w:rFonts w:eastAsia="Times New Roman" w:cs="Times New Roman" w:ascii="Times New Roman" w:hAnsi="Times New Roman"/>
          <w:color w:val="171717"/>
          <w:sz w:val="28"/>
          <w:szCs w:val="28"/>
        </w:rPr>
        <w:t xml:space="preserve">По существу, самостоятельное мышление – это основа активной жизненной позиции. </w:t>
      </w:r>
    </w:p>
    <w:p>
      <w:pPr>
        <w:pStyle w:val="Normal"/>
        <w:spacing w:lineRule="auto" w:line="240" w:before="0" w:after="0"/>
        <w:ind w:firstLine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ind w:firstLine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В чём же специфика занятий  по данной технологии? Каким образом проблемный диалог способствует формированию отдельных ключевых компетенций ребенка?</w:t>
      </w:r>
    </w:p>
    <w:p>
      <w:pPr>
        <w:pStyle w:val="Normal"/>
        <w:spacing w:lineRule="auto" w:line="240" w:before="0" w:after="0"/>
        <w:ind w:firstLine="357"/>
        <w:jc w:val="both"/>
        <w:rPr>
          <w:rFonts w:ascii="Times New Roman" w:hAnsi="Times New Roman" w:eastAsia="Times New Roman" w:cs="Times New Roman"/>
          <w:color w:val="171717"/>
          <w:sz w:val="28"/>
          <w:szCs w:val="28"/>
        </w:rPr>
      </w:pPr>
      <w:r>
        <w:rPr>
          <w:rFonts w:eastAsia="Times New Roman" w:cs="Times New Roman" w:ascii="Times New Roman" w:hAnsi="Times New Roman"/>
          <w:color w:val="171717"/>
          <w:sz w:val="28"/>
          <w:szCs w:val="28"/>
        </w:rPr>
        <w:t>Изучая данный вопрос, мы столкнулись с новым понятием – «точка удивления». В педагогике «Точка удивления» определяется как «проблемная ситуация» или «ситуация противоречия». Иногда нас смущает формулировка «проблемная ситуация» и мы стараемся отойти от этого понятия.</w:t>
      </w:r>
    </w:p>
    <w:p>
      <w:pPr>
        <w:pStyle w:val="Normal"/>
        <w:spacing w:lineRule="auto" w:line="240" w:before="0" w:after="0"/>
        <w:ind w:firstLine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А вот «Точка удивления», «Яркое пятно», некое  сообщение интригующего материала (исторических фактов, легенд и т.п.): фрагментов из сказок, легенд, художественной литературы, случаев из истории науки, культуры и повседневной жизни, шутки и др. вдохновляет нас больше.</w:t>
      </w:r>
    </w:p>
    <w:p>
      <w:pPr>
        <w:pStyle w:val="Normal"/>
        <w:spacing w:lineRule="auto" w:line="240" w:before="0" w:after="0"/>
        <w:ind w:firstLine="357"/>
        <w:jc w:val="both"/>
        <w:rPr>
          <w:rFonts w:ascii="Times New Roman" w:hAnsi="Times New Roman" w:eastAsia="Times New Roman" w:cs="Times New Roman"/>
          <w:color w:val="171717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Любой интригующий материал -</w:t>
      </w:r>
      <w:r>
        <w:rPr>
          <w:rFonts w:eastAsia="Times New Roman" w:cs="Times New Roman" w:ascii="Times New Roman" w:hAnsi="Times New Roman"/>
          <w:color w:val="171717"/>
          <w:sz w:val="28"/>
          <w:szCs w:val="28"/>
        </w:rPr>
        <w:t xml:space="preserve"> лучший повод для любого учебного обсуждения, лучшее начало любого обучения. Взрослый может замечать ситуации противоречий или специально создавать такие ситуации. Чем младше ребенок, тем больше он «удивляется».</w:t>
      </w:r>
    </w:p>
    <w:p>
      <w:pPr>
        <w:pStyle w:val="Normal"/>
        <w:spacing w:lineRule="auto" w:line="240" w:before="0" w:after="0"/>
        <w:ind w:firstLine="357"/>
        <w:jc w:val="both"/>
        <w:rPr>
          <w:rFonts w:ascii="Times New Roman" w:hAnsi="Times New Roman" w:eastAsia="Times New Roman" w:cs="Times New Roman"/>
          <w:color w:val="171717"/>
          <w:sz w:val="28"/>
          <w:szCs w:val="28"/>
        </w:rPr>
      </w:pPr>
      <w:r>
        <w:rPr>
          <w:rFonts w:eastAsia="Times New Roman" w:cs="Times New Roman" w:ascii="Times New Roman" w:hAnsi="Times New Roman"/>
          <w:color w:val="171717"/>
          <w:sz w:val="28"/>
          <w:szCs w:val="28"/>
        </w:rPr>
        <w:t>Если диалогическое обучение было привычной формой общения и обучения для ребенка, начиная с раннего возраста, то уже лет к девяти-десяти годам такой ребенок способен самостоятельно находить «точку удивления» (ситуацию противоречия), самостоятельно формулировать вопросы и противоречия, самостоятельно предлагать разные гипотезы по разрешению противоречия, делать выводы. При этом, конечно, роль взрослого партнера нисколько не уменьшается, но основная инициатива передается ребенку. Кроме того, взрослый продолжает работать «на перспективу», в зоне ближайшего развития, давая ребенку материал для продвижения вперед, для дальнейшего развития исследовательских навыков.</w:t>
      </w:r>
    </w:p>
    <w:p>
      <w:pPr>
        <w:pStyle w:val="Normal"/>
        <w:spacing w:lineRule="auto" w:line="240" w:before="0" w:after="0"/>
        <w:ind w:firstLine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ind w:firstLine="357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cs="Times New Roman" w:ascii="Times New Roman" w:hAnsi="Times New Roman"/>
          <w:sz w:val="28"/>
          <w:szCs w:val="28"/>
        </w:rPr>
        <w:t xml:space="preserve">При постановке учебной проблемы используются несколько методов: </w:t>
      </w:r>
      <w:r>
        <w:rPr>
          <w:rFonts w:cs="Times New Roman" w:ascii="Times New Roman" w:hAnsi="Times New Roman"/>
          <w:sz w:val="28"/>
          <w:szCs w:val="28"/>
          <w:u w:val="single"/>
        </w:rPr>
        <w:t xml:space="preserve">Побуждающий диалог, 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cs="Times New Roman" w:ascii="Times New Roman" w:hAnsi="Times New Roman"/>
          <w:sz w:val="28"/>
          <w:szCs w:val="28"/>
          <w:u w:val="single"/>
        </w:rPr>
        <w:t xml:space="preserve">Диалог,  подводящий к теме, и 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cs="Times New Roman" w:ascii="Times New Roman" w:hAnsi="Times New Roman"/>
          <w:sz w:val="28"/>
          <w:szCs w:val="28"/>
          <w:u w:val="single"/>
        </w:rPr>
        <w:t xml:space="preserve">Диалог сообщение темы с мотивирующим приёмом. </w:t>
      </w:r>
    </w:p>
    <w:p>
      <w:pPr>
        <w:pStyle w:val="Normal"/>
        <w:spacing w:lineRule="auto" w:line="240" w:before="0" w:after="0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Метод 1. </w:t>
      </w:r>
      <w:r>
        <w:rPr>
          <w:rFonts w:cs="Times New Roman" w:ascii="Times New Roman" w:hAnsi="Times New Roman"/>
          <w:b/>
          <w:sz w:val="28"/>
          <w:szCs w:val="28"/>
          <w:u w:val="single"/>
        </w:rPr>
        <w:t>Побуждающий диалог</w:t>
      </w:r>
      <w:r>
        <w:rPr>
          <w:rFonts w:cs="Times New Roman" w:ascii="Times New Roman" w:hAnsi="Times New Roman"/>
          <w:sz w:val="28"/>
          <w:szCs w:val="28"/>
        </w:rPr>
        <w:t xml:space="preserve"> состоит из отдельных стимулирующих реплик, вопросов, которые подводят обучающихся к осознанию противоречия и формулированию проблемы. С учётом специфики предмета проблемная ситуация создается с использованием разных приёмов, поэтому и текст побуждающего диалога будет тоже разный.  </w:t>
      </w:r>
    </w:p>
    <w:p>
      <w:pPr>
        <w:pStyle w:val="Normal"/>
        <w:spacing w:lineRule="auto" w:line="240" w:before="0" w:after="0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Типичной  является проблемная ситуация с противоречием между необходимостью и невозможностью выполнить задание. И если возникает проблемная ситуация с затруднением выполнения задания, то побуждающий диалог примерно  такой: «В чём затруднение выполнения задания, в чем сложность?».   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На занятиях  используется и второй метод: </w:t>
      </w:r>
      <w:r>
        <w:rPr>
          <w:rFonts w:cs="Times New Roman" w:ascii="Times New Roman" w:hAnsi="Times New Roman"/>
          <w:b/>
          <w:sz w:val="28"/>
          <w:szCs w:val="28"/>
          <w:u w:val="single"/>
        </w:rPr>
        <w:t xml:space="preserve">подводящий к теме диалог </w:t>
      </w:r>
      <w:r>
        <w:rPr>
          <w:rFonts w:cs="Times New Roman" w:ascii="Times New Roman" w:hAnsi="Times New Roman"/>
          <w:sz w:val="28"/>
          <w:szCs w:val="28"/>
        </w:rPr>
        <w:t>– это система посильных ученику вопросов и заданий, которые шаг за шагом приводят его к осознанию темы урока. Все вопросы подведения опираются на уже пройденный материал, а последний обобщающий вопрос позволит сформулировать тему.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Третьим методом постановки учебной проблемы является </w:t>
      </w:r>
      <w:r>
        <w:rPr>
          <w:rFonts w:cs="Times New Roman" w:ascii="Times New Roman" w:hAnsi="Times New Roman"/>
          <w:b/>
          <w:sz w:val="28"/>
          <w:szCs w:val="28"/>
          <w:u w:val="single"/>
        </w:rPr>
        <w:t>метод сообщения темы с мотивирующим приёмом.</w:t>
      </w:r>
      <w:r>
        <w:rPr>
          <w:rFonts w:cs="Times New Roman" w:ascii="Times New Roman" w:hAnsi="Times New Roman"/>
          <w:sz w:val="28"/>
          <w:szCs w:val="28"/>
        </w:rPr>
        <w:t xml:space="preserve"> Он состоит в том, что тема урока сообщается педагогом, но  интерес учащихся  к изучаемой теме вызывается с применением одного из мотивирующих приемов. Это именно то о чем мы говорили ранее </w:t>
      </w:r>
      <w:r>
        <w:rPr>
          <w:rFonts w:cs="Times New Roman" w:ascii="Times New Roman" w:hAnsi="Times New Roman"/>
          <w:b/>
          <w:sz w:val="28"/>
          <w:szCs w:val="28"/>
          <w:u w:val="single"/>
        </w:rPr>
        <w:t>«Яркое пятно», «Точка удивления»</w:t>
      </w:r>
      <w:r>
        <w:rPr>
          <w:rFonts w:cs="Times New Roman" w:ascii="Times New Roman" w:hAnsi="Times New Roman"/>
          <w:sz w:val="28"/>
          <w:szCs w:val="28"/>
        </w:rPr>
        <w:t xml:space="preserve">. </w:t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После поставленной проблемы организуется поиск решения, который приводит к открытию нового знания. </w:t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Однако реальное занятие – это не только проблемно-диалогические методы, но ещё </w:t>
      </w:r>
      <w:r>
        <w:rPr>
          <w:rFonts w:cs="Times New Roman" w:ascii="Times New Roman" w:hAnsi="Times New Roman"/>
          <w:sz w:val="28"/>
          <w:szCs w:val="28"/>
          <w:u w:val="single"/>
        </w:rPr>
        <w:t>содержание, формы и средства</w:t>
      </w:r>
      <w:r>
        <w:rPr>
          <w:rFonts w:cs="Times New Roman" w:ascii="Times New Roman" w:hAnsi="Times New Roman"/>
          <w:sz w:val="28"/>
          <w:szCs w:val="28"/>
        </w:rPr>
        <w:t xml:space="preserve">. 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Содержание имеет две характеристики: качество и количество. По качеству различают четыре основных типа знаний: факты, правила, понятия, закономерности. На практике содержание материала связывается с проблемным диалогом. Известно, что факты нельзя «открывать», это также относится и к элементам техники безопасности и правилам выполнения трюков, танцевальных сложностей и другое, их необходимо сообщать в готовом виде.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 xml:space="preserve">Работа диалогическим методом осуществляется в форме бесед на занятиях по изучению нового материала, а также  на занятиях по обобщению и систематизации знаний. В беседе важно привлечь детей к ответам на такие вопросы, которые обращены к имеющимся у них знаниям и умениям. Доля их самостоятельности в учебной деятельности определяется количеством вопросов репродуктивного характера. 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>Диалогический метод очень динамичен. Он может переходить при необходимости в монологический и обратно, а также может применяться практически на любом этапе занятия.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Работа по диалогической технологии предполагает использование различных форм организации деятельности обучающихся: индивидуальной, групповой, парной и фронтальной. Когда решается проблемная ситуация с затруднением, целесообразнее работать фронтально со всей группой. При создании проблемных ситуаций с разбросом мнений дети вовлекаются в групповую или парную работу. При использовании разных форм работы у воспитанников  формируется способность к осуществлению учебного сотрудничества. 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На занятиях важно создавать такие условия, при которых каждый ребенок может сам и по-своему выразить полученное на занятии знание и представить свой собственный продукт. С этой целью можно предлагать различные продуктивные задания. Например, формулирование теоретических понятий. Учащимся  предлагаются проблемы с целью усвоения методов их решения или задания по формулированию проблем на основе практических ситуаций. Другая форма продуктивных заданий - формулирование вопросов для взаимопроверки. Такую работу можно проводить в парах как постоянного, так и переменного состава. В проговаривании нового материала участвуют сразу двое: тот, кто задает вопрос, и тот, кто на него отвечает. Эти формы работы способствуют формированию коммуникативных компетенций. </w:t>
      </w:r>
    </w:p>
    <w:p>
      <w:pPr>
        <w:pStyle w:val="Normal"/>
        <w:spacing w:lineRule="auto" w:line="240" w:before="0" w:after="0"/>
        <w:textAlignment w:val="baseline"/>
        <w:rPr>
          <w:rFonts w:ascii="Times New Roman" w:hAnsi="Times New Roman" w:eastAsia="Times New Roman" w:cs="Times New Roman"/>
          <w:color w:val="171717"/>
          <w:sz w:val="28"/>
          <w:szCs w:val="28"/>
        </w:rPr>
      </w:pPr>
      <w:r>
        <w:rPr>
          <w:rFonts w:eastAsia="Times New Roman" w:cs="Times New Roman" w:ascii="Times New Roman" w:hAnsi="Times New Roman"/>
          <w:color w:val="171717"/>
          <w:sz w:val="28"/>
          <w:szCs w:val="28"/>
        </w:rPr>
      </w:r>
    </w:p>
    <w:p>
      <w:pPr>
        <w:pStyle w:val="Normal"/>
        <w:spacing w:lineRule="auto" w:line="240" w:before="0" w:after="0"/>
        <w:textAlignment w:val="baseline"/>
        <w:rPr>
          <w:rFonts w:ascii="Times New Roman" w:hAnsi="Times New Roman" w:eastAsia="Times New Roman" w:cs="Times New Roman"/>
          <w:color w:val="171717"/>
          <w:sz w:val="28"/>
          <w:szCs w:val="28"/>
        </w:rPr>
      </w:pPr>
      <w:r>
        <w:rPr>
          <w:rFonts w:eastAsia="Times New Roman" w:cs="Times New Roman" w:ascii="Times New Roman" w:hAnsi="Times New Roman"/>
          <w:color w:val="171717"/>
          <w:sz w:val="28"/>
          <w:szCs w:val="28"/>
        </w:rPr>
        <w:t>Как мы можем стимулировать диалогическое общение?</w:t>
      </w:r>
    </w:p>
    <w:p>
      <w:pPr>
        <w:pStyle w:val="Normal"/>
        <w:numPr>
          <w:ilvl w:val="0"/>
          <w:numId w:val="3"/>
        </w:numPr>
        <w:tabs>
          <w:tab w:val="left" w:pos="284" w:leader="none"/>
        </w:tabs>
        <w:spacing w:lineRule="auto" w:line="240" w:before="0" w:after="0"/>
        <w:ind w:left="0" w:hanging="0"/>
        <w:textAlignment w:val="baseline"/>
        <w:rPr>
          <w:rFonts w:ascii="Times New Roman" w:hAnsi="Times New Roman" w:eastAsia="Times New Roman" w:cs="Times New Roman"/>
          <w:color w:val="171717"/>
          <w:sz w:val="28"/>
          <w:szCs w:val="28"/>
        </w:rPr>
      </w:pPr>
      <w:r>
        <w:rPr>
          <w:rFonts w:eastAsia="Times New Roman" w:cs="Times New Roman" w:ascii="Times New Roman" w:hAnsi="Times New Roman"/>
          <w:color w:val="171717"/>
          <w:sz w:val="28"/>
          <w:szCs w:val="28"/>
        </w:rPr>
        <w:t>Замечаем удивительное рядом.</w:t>
      </w:r>
    </w:p>
    <w:p>
      <w:pPr>
        <w:pStyle w:val="Normal"/>
        <w:numPr>
          <w:ilvl w:val="0"/>
          <w:numId w:val="3"/>
        </w:numPr>
        <w:tabs>
          <w:tab w:val="left" w:pos="284" w:leader="none"/>
        </w:tabs>
        <w:spacing w:lineRule="auto" w:line="240" w:before="0" w:after="0"/>
        <w:ind w:left="0" w:hanging="0"/>
        <w:textAlignment w:val="baseline"/>
        <w:rPr>
          <w:rFonts w:ascii="Times New Roman" w:hAnsi="Times New Roman" w:eastAsia="Times New Roman" w:cs="Times New Roman"/>
          <w:color w:val="171717"/>
          <w:sz w:val="28"/>
          <w:szCs w:val="28"/>
        </w:rPr>
      </w:pPr>
      <w:r>
        <w:rPr>
          <w:rFonts w:eastAsia="Times New Roman" w:cs="Times New Roman" w:ascii="Times New Roman" w:hAnsi="Times New Roman"/>
          <w:color w:val="171717"/>
          <w:sz w:val="28"/>
          <w:szCs w:val="28"/>
        </w:rPr>
        <w:t>Ловим «точку удивления» у ребенка.</w:t>
      </w:r>
    </w:p>
    <w:p>
      <w:pPr>
        <w:pStyle w:val="Normal"/>
        <w:numPr>
          <w:ilvl w:val="0"/>
          <w:numId w:val="3"/>
        </w:numPr>
        <w:tabs>
          <w:tab w:val="left" w:pos="284" w:leader="none"/>
        </w:tabs>
        <w:spacing w:lineRule="auto" w:line="240" w:before="0" w:after="0"/>
        <w:ind w:left="0" w:right="-710" w:hanging="0"/>
        <w:textAlignment w:val="baseline"/>
        <w:rPr>
          <w:rFonts w:ascii="Times New Roman" w:hAnsi="Times New Roman" w:eastAsia="Times New Roman" w:cs="Times New Roman"/>
          <w:color w:val="171717"/>
          <w:sz w:val="28"/>
          <w:szCs w:val="28"/>
        </w:rPr>
      </w:pPr>
      <w:r>
        <w:rPr>
          <w:rFonts w:eastAsia="Times New Roman" w:cs="Times New Roman" w:ascii="Times New Roman" w:hAnsi="Times New Roman"/>
          <w:color w:val="171717"/>
          <w:sz w:val="28"/>
          <w:szCs w:val="28"/>
        </w:rPr>
        <w:t>Не забываем «посыл свободного ребенка» - «Помоги мне сделать это самому!»</w:t>
      </w:r>
    </w:p>
    <w:p>
      <w:pPr>
        <w:pStyle w:val="Normal"/>
        <w:numPr>
          <w:ilvl w:val="0"/>
          <w:numId w:val="3"/>
        </w:numPr>
        <w:tabs>
          <w:tab w:val="left" w:pos="284" w:leader="none"/>
        </w:tabs>
        <w:spacing w:lineRule="auto" w:line="240" w:before="0" w:after="0"/>
        <w:ind w:left="0" w:hanging="0"/>
        <w:textAlignment w:val="baseline"/>
        <w:rPr>
          <w:rFonts w:ascii="Times New Roman" w:hAnsi="Times New Roman" w:eastAsia="Times New Roman" w:cs="Times New Roman"/>
          <w:color w:val="171717"/>
          <w:sz w:val="28"/>
          <w:szCs w:val="28"/>
        </w:rPr>
      </w:pPr>
      <w:r>
        <w:rPr>
          <w:rFonts w:eastAsia="Times New Roman" w:cs="Times New Roman" w:ascii="Times New Roman" w:hAnsi="Times New Roman"/>
          <w:color w:val="171717"/>
          <w:sz w:val="28"/>
          <w:szCs w:val="28"/>
        </w:rPr>
        <w:t>Помним «волшебную» фразу – «Давайте  подумаем вместе».</w:t>
      </w:r>
    </w:p>
    <w:p>
      <w:pPr>
        <w:pStyle w:val="Normal"/>
        <w:numPr>
          <w:ilvl w:val="0"/>
          <w:numId w:val="3"/>
        </w:numPr>
        <w:tabs>
          <w:tab w:val="left" w:pos="284" w:leader="none"/>
        </w:tabs>
        <w:spacing w:lineRule="auto" w:line="240" w:before="0" w:after="0"/>
        <w:ind w:left="0" w:hanging="0"/>
        <w:textAlignment w:val="baseline"/>
        <w:rPr>
          <w:rFonts w:ascii="Times New Roman" w:hAnsi="Times New Roman" w:eastAsia="Times New Roman" w:cs="Times New Roman"/>
          <w:color w:val="171717"/>
          <w:sz w:val="28"/>
          <w:szCs w:val="28"/>
        </w:rPr>
      </w:pPr>
      <w:r>
        <w:rPr>
          <w:rFonts w:eastAsia="Times New Roman" w:cs="Times New Roman" w:ascii="Times New Roman" w:hAnsi="Times New Roman"/>
          <w:color w:val="171717"/>
          <w:sz w:val="28"/>
          <w:szCs w:val="28"/>
        </w:rPr>
        <w:t>Учимся задавать «провокативные»  и наводящие вопросы.</w:t>
      </w:r>
    </w:p>
    <w:p>
      <w:pPr>
        <w:pStyle w:val="Normal"/>
        <w:numPr>
          <w:ilvl w:val="0"/>
          <w:numId w:val="3"/>
        </w:numPr>
        <w:tabs>
          <w:tab w:val="left" w:pos="284" w:leader="none"/>
        </w:tabs>
        <w:spacing w:lineRule="auto" w:line="240" w:before="0" w:after="0"/>
        <w:ind w:left="0" w:hanging="0"/>
        <w:textAlignment w:val="baseline"/>
        <w:rPr>
          <w:rFonts w:ascii="Times New Roman" w:hAnsi="Times New Roman" w:eastAsia="Times New Roman" w:cs="Times New Roman"/>
          <w:color w:val="171717"/>
          <w:sz w:val="28"/>
          <w:szCs w:val="28"/>
        </w:rPr>
      </w:pPr>
      <w:r>
        <w:rPr>
          <w:rFonts w:eastAsia="Times New Roman" w:cs="Times New Roman" w:ascii="Times New Roman" w:hAnsi="Times New Roman"/>
          <w:color w:val="171717"/>
          <w:sz w:val="28"/>
          <w:szCs w:val="28"/>
        </w:rPr>
        <w:t>Побуждаем ребенка задавать вопросы.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Подводя итог, хочется сказать, что использование </w:t>
      </w:r>
      <w:r>
        <w:rPr>
          <w:rFonts w:cs="Times New Roman" w:ascii="Times New Roman" w:hAnsi="Times New Roman"/>
          <w:b/>
          <w:sz w:val="28"/>
          <w:szCs w:val="28"/>
        </w:rPr>
        <w:t>технологии проблемно-диалогического обучения</w:t>
      </w:r>
      <w:r>
        <w:rPr>
          <w:rFonts w:cs="Times New Roman" w:ascii="Times New Roman" w:hAnsi="Times New Roman"/>
          <w:sz w:val="28"/>
          <w:szCs w:val="28"/>
        </w:rPr>
        <w:t xml:space="preserve"> позволяет обучающимся самостоятельно открывать знания. Поэтому проблемно-диалогическое обучение можно назвать универсальной педагогической технологией, обеспечивающий развитие каждого обучающегося, ключом к  успеху и творчеству, позволяющим педагогу каждый урок сделать интересным, творческим, незабываемым. А педагог, выполняет роль проводника, организатора деятельности самих обучающихся на занятии.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color w:val="171717"/>
          <w:sz w:val="28"/>
          <w:szCs w:val="28"/>
        </w:rPr>
      </w:pPr>
      <w:r>
        <w:rPr>
          <w:rFonts w:eastAsia="Times New Roman" w:cs="Times New Roman" w:ascii="Times New Roman" w:hAnsi="Times New Roman"/>
          <w:color w:val="171717"/>
          <w:sz w:val="28"/>
          <w:szCs w:val="28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jc w:val="both"/>
        <w:rPr/>
      </w:pPr>
      <w:r>
        <w:rPr/>
      </w:r>
    </w:p>
    <w:sectPr>
      <w:footerReference w:type="default" r:id="rId2"/>
      <w:type w:val="nextPage"/>
      <w:pgSz w:w="11906" w:h="16838"/>
      <w:pgMar w:left="1701" w:right="850" w:header="0" w:top="1134" w:footer="708" w:bottom="113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sdt>
    <w:sdtPr>
      <w:docPartObj>
        <w:docPartGallery w:val="Page Numbers (Bottom of Page)"/>
        <w:docPartUnique w:val="true"/>
      </w:docPartObj>
      <w:id w:val="1113605906"/>
    </w:sdtPr>
    <w:sdtContent>
      <w:p>
        <w:pPr>
          <w:pStyle w:val="Style22"/>
          <w:jc w:val="right"/>
          <w:rPr/>
        </w:pPr>
        <w:r>
          <w:rPr/>
          <w:fldChar w:fldCharType="begin"/>
        </w:r>
        <w:r>
          <w:instrText> PAGE </w:instrText>
        </w:r>
        <w:r>
          <w:fldChar w:fldCharType="separate"/>
        </w:r>
        <w:r>
          <w:t>5</w:t>
        </w:r>
        <w:r>
          <w:fldChar w:fldCharType="end"/>
        </w:r>
      </w:p>
    </w:sdtContent>
  </w:sdt>
  <w:p>
    <w:pPr>
      <w:pStyle w:val="Style22"/>
      <w:rPr/>
    </w:pPr>
    <w:r>
      <w:rPr/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8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2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8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3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w="http://schemas.openxmlformats.org/wordprocessingml/2006/main">
  <w:zoom w:percent="75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966481"/>
    <w:pPr>
      <w:widowControl/>
      <w:bidi w:val="0"/>
      <w:spacing w:lineRule="auto" w:line="276" w:before="0" w:after="200"/>
      <w:jc w:val="left"/>
    </w:pPr>
    <w:rPr>
      <w:rFonts w:eastAsia="" w:eastAsiaTheme="minorEastAsia" w:ascii="Calibri" w:hAnsi="Calibri" w:cs=""/>
      <w:color w:val="auto"/>
      <w:kern w:val="0"/>
      <w:sz w:val="22"/>
      <w:szCs w:val="22"/>
      <w:lang w:eastAsia="ru-RU" w:val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Верхний колонтитул Знак"/>
    <w:basedOn w:val="DefaultParagraphFont"/>
    <w:link w:val="a4"/>
    <w:uiPriority w:val="99"/>
    <w:semiHidden/>
    <w:qFormat/>
    <w:rsid w:val="00371616"/>
    <w:rPr>
      <w:rFonts w:eastAsia="" w:eastAsiaTheme="minorEastAsia"/>
      <w:lang w:eastAsia="ru-RU"/>
    </w:rPr>
  </w:style>
  <w:style w:type="character" w:styleId="Style15" w:customStyle="1">
    <w:name w:val="Нижний колонтитул Знак"/>
    <w:basedOn w:val="DefaultParagraphFont"/>
    <w:link w:val="a6"/>
    <w:uiPriority w:val="99"/>
    <w:qFormat/>
    <w:rsid w:val="00371616"/>
    <w:rPr>
      <w:rFonts w:eastAsia="" w:eastAsiaTheme="minorEastAsia"/>
      <w:lang w:eastAsia="ru-RU"/>
    </w:rPr>
  </w:style>
  <w:style w:type="character" w:styleId="ListLabel1">
    <w:name w:val="ListLabel 1"/>
    <w:qFormat/>
    <w:rPr>
      <w:rFonts w:ascii="Times New Roman" w:hAnsi="Times New Roman"/>
      <w:sz w:val="28"/>
    </w:rPr>
  </w:style>
  <w:style w:type="character" w:styleId="ListLabel2">
    <w:name w:val="ListLabel 2"/>
    <w:qFormat/>
    <w:rPr>
      <w:sz w:val="20"/>
    </w:rPr>
  </w:style>
  <w:style w:type="character" w:styleId="ListLabel3">
    <w:name w:val="ListLabel 3"/>
    <w:qFormat/>
    <w:rPr>
      <w:sz w:val="20"/>
    </w:rPr>
  </w:style>
  <w:style w:type="character" w:styleId="ListLabel4">
    <w:name w:val="ListLabel 4"/>
    <w:qFormat/>
    <w:rPr>
      <w:sz w:val="20"/>
    </w:rPr>
  </w:style>
  <w:style w:type="character" w:styleId="ListLabel5">
    <w:name w:val="ListLabel 5"/>
    <w:qFormat/>
    <w:rPr>
      <w:sz w:val="20"/>
    </w:rPr>
  </w:style>
  <w:style w:type="character" w:styleId="ListLabel6">
    <w:name w:val="ListLabel 6"/>
    <w:qFormat/>
    <w:rPr>
      <w:sz w:val="20"/>
    </w:rPr>
  </w:style>
  <w:style w:type="character" w:styleId="ListLabel7">
    <w:name w:val="ListLabel 7"/>
    <w:qFormat/>
    <w:rPr>
      <w:sz w:val="20"/>
    </w:rPr>
  </w:style>
  <w:style w:type="character" w:styleId="ListLabel8">
    <w:name w:val="ListLabel 8"/>
    <w:qFormat/>
    <w:rPr>
      <w:sz w:val="20"/>
    </w:rPr>
  </w:style>
  <w:style w:type="character" w:styleId="ListLabel9">
    <w:name w:val="ListLabel 9"/>
    <w:qFormat/>
    <w:rPr>
      <w:sz w:val="20"/>
    </w:rPr>
  </w:style>
  <w:style w:type="character" w:styleId="ListLabel10">
    <w:name w:val="ListLabel 10"/>
    <w:qFormat/>
    <w:rPr>
      <w:rFonts w:ascii="Times New Roman" w:hAnsi="Times New Roman"/>
      <w:sz w:val="28"/>
    </w:rPr>
  </w:style>
  <w:style w:type="character" w:styleId="ListLabel11">
    <w:name w:val="ListLabel 11"/>
    <w:qFormat/>
    <w:rPr>
      <w:sz w:val="20"/>
    </w:rPr>
  </w:style>
  <w:style w:type="character" w:styleId="ListLabel12">
    <w:name w:val="ListLabel 12"/>
    <w:qFormat/>
    <w:rPr>
      <w:sz w:val="20"/>
    </w:rPr>
  </w:style>
  <w:style w:type="character" w:styleId="ListLabel13">
    <w:name w:val="ListLabel 13"/>
    <w:qFormat/>
    <w:rPr>
      <w:sz w:val="20"/>
    </w:rPr>
  </w:style>
  <w:style w:type="character" w:styleId="ListLabel14">
    <w:name w:val="ListLabel 14"/>
    <w:qFormat/>
    <w:rPr>
      <w:sz w:val="20"/>
    </w:rPr>
  </w:style>
  <w:style w:type="character" w:styleId="ListLabel15">
    <w:name w:val="ListLabel 15"/>
    <w:qFormat/>
    <w:rPr>
      <w:sz w:val="20"/>
    </w:rPr>
  </w:style>
  <w:style w:type="character" w:styleId="ListLabel16">
    <w:name w:val="ListLabel 16"/>
    <w:qFormat/>
    <w:rPr>
      <w:sz w:val="20"/>
    </w:rPr>
  </w:style>
  <w:style w:type="character" w:styleId="ListLabel17">
    <w:name w:val="ListLabel 17"/>
    <w:qFormat/>
    <w:rPr>
      <w:sz w:val="20"/>
    </w:rPr>
  </w:style>
  <w:style w:type="character" w:styleId="ListLabel18">
    <w:name w:val="ListLabel 18"/>
    <w:qFormat/>
    <w:rPr>
      <w:sz w:val="20"/>
    </w:rPr>
  </w:style>
  <w:style w:type="character" w:styleId="ListLabel19">
    <w:name w:val="ListLabel 19"/>
    <w:qFormat/>
    <w:rPr>
      <w:sz w:val="20"/>
    </w:rPr>
  </w:style>
  <w:style w:type="character" w:styleId="ListLabel20">
    <w:name w:val="ListLabel 20"/>
    <w:qFormat/>
    <w:rPr>
      <w:rFonts w:cs="Times New Roman"/>
      <w:sz w:val="20"/>
    </w:rPr>
  </w:style>
  <w:style w:type="character" w:styleId="ListLabel21">
    <w:name w:val="ListLabel 21"/>
    <w:qFormat/>
    <w:rPr>
      <w:sz w:val="20"/>
    </w:rPr>
  </w:style>
  <w:style w:type="character" w:styleId="ListLabel22">
    <w:name w:val="ListLabel 22"/>
    <w:qFormat/>
    <w:rPr>
      <w:sz w:val="20"/>
    </w:rPr>
  </w:style>
  <w:style w:type="character" w:styleId="ListLabel23">
    <w:name w:val="ListLabel 23"/>
    <w:qFormat/>
    <w:rPr>
      <w:sz w:val="20"/>
    </w:rPr>
  </w:style>
  <w:style w:type="character" w:styleId="ListLabel24">
    <w:name w:val="ListLabel 24"/>
    <w:qFormat/>
    <w:rPr>
      <w:sz w:val="20"/>
    </w:rPr>
  </w:style>
  <w:style w:type="character" w:styleId="ListLabel25">
    <w:name w:val="ListLabel 25"/>
    <w:qFormat/>
    <w:rPr>
      <w:sz w:val="20"/>
    </w:rPr>
  </w:style>
  <w:style w:type="character" w:styleId="ListLabel26">
    <w:name w:val="ListLabel 26"/>
    <w:qFormat/>
    <w:rPr>
      <w:sz w:val="20"/>
    </w:rPr>
  </w:style>
  <w:style w:type="character" w:styleId="ListLabel27">
    <w:name w:val="ListLabel 27"/>
    <w:qFormat/>
    <w:rPr>
      <w:sz w:val="20"/>
    </w:rPr>
  </w:style>
  <w:style w:type="character" w:styleId="ListLabel28">
    <w:name w:val="ListLabel 28"/>
    <w:qFormat/>
    <w:rPr>
      <w:sz w:val="20"/>
    </w:rPr>
  </w:style>
  <w:style w:type="character" w:styleId="ListLabel29">
    <w:name w:val="ListLabel 29"/>
    <w:qFormat/>
    <w:rPr>
      <w:rFonts w:cs="Times New Roman"/>
      <w:sz w:val="20"/>
    </w:rPr>
  </w:style>
  <w:style w:type="character" w:styleId="ListLabel30">
    <w:name w:val="ListLabel 30"/>
    <w:qFormat/>
    <w:rPr>
      <w:sz w:val="20"/>
    </w:rPr>
  </w:style>
  <w:style w:type="character" w:styleId="ListLabel31">
    <w:name w:val="ListLabel 31"/>
    <w:qFormat/>
    <w:rPr>
      <w:sz w:val="20"/>
    </w:rPr>
  </w:style>
  <w:style w:type="character" w:styleId="ListLabel32">
    <w:name w:val="ListLabel 32"/>
    <w:qFormat/>
    <w:rPr>
      <w:sz w:val="20"/>
    </w:rPr>
  </w:style>
  <w:style w:type="character" w:styleId="ListLabel33">
    <w:name w:val="ListLabel 33"/>
    <w:qFormat/>
    <w:rPr>
      <w:sz w:val="20"/>
    </w:rPr>
  </w:style>
  <w:style w:type="character" w:styleId="ListLabel34">
    <w:name w:val="ListLabel 34"/>
    <w:qFormat/>
    <w:rPr>
      <w:sz w:val="20"/>
    </w:rPr>
  </w:style>
  <w:style w:type="character" w:styleId="ListLabel35">
    <w:name w:val="ListLabel 35"/>
    <w:qFormat/>
    <w:rPr>
      <w:sz w:val="20"/>
    </w:rPr>
  </w:style>
  <w:style w:type="character" w:styleId="ListLabel36">
    <w:name w:val="ListLabel 36"/>
    <w:qFormat/>
    <w:rPr>
      <w:sz w:val="20"/>
    </w:rPr>
  </w:style>
  <w:style w:type="paragraph" w:styleId="Style16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Lucida Sans Unicode" w:cs="Mangal"/>
      <w:sz w:val="28"/>
      <w:szCs w:val="28"/>
    </w:rPr>
  </w:style>
  <w:style w:type="paragraph" w:styleId="Style17">
    <w:name w:val="Body Text"/>
    <w:basedOn w:val="Normal"/>
    <w:pPr>
      <w:spacing w:lineRule="auto" w:line="288" w:before="0" w:after="140"/>
    </w:pPr>
    <w:rPr/>
  </w:style>
  <w:style w:type="paragraph" w:styleId="Style18">
    <w:name w:val="List"/>
    <w:basedOn w:val="Style17"/>
    <w:pPr/>
    <w:rPr>
      <w:rFonts w:cs="Mangal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cs="Mangal"/>
    </w:rPr>
  </w:style>
  <w:style w:type="paragraph" w:styleId="ListParagraph">
    <w:name w:val="List Paragraph"/>
    <w:basedOn w:val="Normal"/>
    <w:uiPriority w:val="34"/>
    <w:qFormat/>
    <w:rsid w:val="00053e66"/>
    <w:pPr>
      <w:spacing w:before="0" w:after="200"/>
      <w:ind w:left="720" w:hanging="0"/>
      <w:contextualSpacing/>
    </w:pPr>
    <w:rPr/>
  </w:style>
  <w:style w:type="paragraph" w:styleId="Style21">
    <w:name w:val="Header"/>
    <w:basedOn w:val="Normal"/>
    <w:link w:val="a5"/>
    <w:uiPriority w:val="99"/>
    <w:semiHidden/>
    <w:unhideWhenUsed/>
    <w:rsid w:val="00371616"/>
    <w:pPr>
      <w:tabs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Style22">
    <w:name w:val="Footer"/>
    <w:basedOn w:val="Normal"/>
    <w:link w:val="a7"/>
    <w:uiPriority w:val="99"/>
    <w:unhideWhenUsed/>
    <w:rsid w:val="00371616"/>
    <w:pPr>
      <w:tabs>
        <w:tab w:val="center" w:pos="4677" w:leader="none"/>
        <w:tab w:val="right" w:pos="9355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260</TotalTime>
  <Application>LibreOffice/5.4.4.2$Windows_x86 LibreOffice_project/2524958677847fb3bb44820e40380acbe820f960</Application>
  <Pages>5</Pages>
  <Words>1337</Words>
  <Characters>9539</Characters>
  <CharactersWithSpaces>10857</CharactersWithSpaces>
  <Paragraphs>61</Paragraphs>
  <Company>CTC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2016-04-19T07:22:00Z</dcterms:created>
  <dc:creator>work</dc:creator>
  <dc:description/>
  <dc:language>ru-RU</dc:language>
  <cp:lastModifiedBy/>
  <dcterms:modified xsi:type="dcterms:W3CDTF">2019-06-08T18:59:42Z</dcterms:modified>
  <cp:revision>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CTC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