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1D3" w:rsidRPr="00D061D3" w:rsidRDefault="00D061D3" w:rsidP="00D061D3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ОСОБЕННОСТИ РАЗВИТИЯ ТВОРЧЕСКОЙ ОДАРЕННОСТИ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УЧАЩИХС</w:t>
      </w:r>
      <w:r w:rsidR="009B05B0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Я </w:t>
      </w:r>
      <w:r w:rsidR="00E22AD9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В УСЛОВИЯХ ИНКЛЮЗИВНОГО ОБРАЗОВАНИЯ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bookmarkStart w:id="0" w:name="_GoBack"/>
      <w:bookmarkEnd w:id="0"/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 динамичном, быстро меняющемся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мире общество значительно чаще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переосмысливает социальный заказ ш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коле, корректирует или коренным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образом изменяет цели и задачи шко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льного образования. Современная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образовательная политика России в сфере обр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азования направлена на создание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условий и развитие активной личности,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осознающей глобальные проблемы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человечества и готовой посильно участвовать в их решении.</w:t>
      </w:r>
    </w:p>
    <w:p w:rsidR="00D061D3" w:rsidRDefault="00D061D3" w:rsidP="00D061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 Национальной стратегии действий в интересах детей на 2012-2017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годы, утвержденной Указом Президента Росс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ийской Федерации от 1 июня 2012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г. N 761, определены принципы, одним из которых выделена максим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альная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реализация потенциала каждого ребенка. В Российской Федерации должны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создаваться условия для формирования дост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ойной жизненной перспективы для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каждого ребенка, его образования, воспита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ния и социализации, максимально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возможной самореализации в социально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позитивных видах деятельности. 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Современная концепция образовани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я и воспитания также в качестве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важнейшего элемента включает в себя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проблему воспитания творческой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личности, так как традиционная система обра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зования перестает удовлетворять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современным требованиям, выполня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ть социальный заказ общества. В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настоящее время назрела необходимость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смены приоритетов традиционной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школы в сторону создания возможност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 для самореализации и развития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творческой индивидуальности личност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и. Это в полной мере может быть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отнесено к детям с ограни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ченными возможностями здоровья.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Говоря о развитии творческой одарен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ности у детей с ОВЗ, необходимо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уточнить базовые понятия: творче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ство, способности, одаренность.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«Творчество является уделом 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сех,… оно является нормальным и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постоянным спутником детского разв</w:t>
      </w:r>
      <w:r>
        <w:rPr>
          <w:rFonts w:ascii="Times New Roman" w:eastAsiaTheme="minorHAnsi" w:hAnsi="Times New Roman"/>
          <w:color w:val="000000"/>
          <w:sz w:val="28"/>
          <w:szCs w:val="28"/>
        </w:rPr>
        <w:t>ития» (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В.В.Давыдов</w:t>
      </w:r>
      <w:proofErr w:type="spell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). Творческая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деятельность индивидуальна, а ее ф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ормирование и развитие является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актуальной проблемой в теории и практике воспитания и обучения детей [1].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Способности человека — продукт общественного развития. Их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формирование предполагает усвоение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определенных форм деятельности,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выработанных человечеством в процессе обще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ственно-исторического развития.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Развитие способностей и дарований в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значительной степени зависит от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активной творческой деятельности сам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их людей. Всестороннее развитие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способностей открывает каждому челове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ку доступ к разным профессиям и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формам деятельности. Под способностями понимаются такие инди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видуальные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особенности личности, которые обеспе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чивают </w:t>
      </w: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сравнительную легкость и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высокое качество овладения определенной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деятельностью. Способности — не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врожденные качества, они существуют только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в процессе развития и не могут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развиваться вне различных видов деятельности [2].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Творчество даёт человеку переживание своей целостности. Оно отражает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его внутренний мир, его стремления,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желания, переживания. В момент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творчества человек наиболее полно и глубоко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переживает себя, как личность,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осознает свою индивидуальность. Творческие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задатки у разных детей разные.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Они зависят от свойств нервной системы, е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е «пластичности», эмоциональной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чувствительности, темперамента и во многом определяются</w:t>
      </w:r>
    </w:p>
    <w:p w:rsidR="00D061D3" w:rsidRDefault="00D061D3" w:rsidP="00D061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наследственностью. Кроме того, вли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яние на развитие способностей к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творчеству оказывает среда, окру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жающая ребенка, особенно семья. 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Говоря в целом о творческом развитии детей, необходимо выделить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факторы, влияющие на творческое развитие. К ним относят ориентацию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ребенка на творческие решения, снятие преград в проявлении инициативы,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поощрения разумных творческих черт св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оей личности и внимания ко всем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свойствам окружающей среды [3].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Творческая деятельность имеет серьезное значение в жизни детей с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ограниченными возможностями здоровья. В п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роцессе творческой деятельности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у ребенка с ограниченными возможностям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 здоровья усиливается ощущение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собственной личностной ценности,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активно строятся индивидуальные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социальные контакты, возникает чувство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внутреннего контроля и порядка.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Кроме этого, творчество помогает справиться с внутренними трудностями,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негативными переживаниями, которые кажу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тся непреодолимыми для ребенка.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Свои чувства и эмоции, а также знание и отношение ребенку легче выразить с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помощью зрительных образов, чем вербально,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следует отметить, что некоторые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дети ограничены или вообще лишены во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зможности говорить или слышать,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тогда невербальное средство оказыва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ется единственным инструментом,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вскрывающим и проясняющим интенсивные чувства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и убеждения. Нельзя не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учесть также тот факт, что средства 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ворчества предоставляют ребенку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возможность для выражения деструктивны</w:t>
      </w:r>
      <w:r>
        <w:rPr>
          <w:rFonts w:ascii="Times New Roman" w:eastAsiaTheme="minorHAnsi" w:hAnsi="Times New Roman"/>
          <w:color w:val="000000"/>
          <w:sz w:val="28"/>
          <w:szCs w:val="28"/>
        </w:rPr>
        <w:t>х чу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вств в с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оциально приемлемой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манере, понижая их активность или ликвидируя полностью [3].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Дети с ограниченными возможностями здоровья имеют множество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ограничений в различных видах деятел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ьности. Они не самостоятельны и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нуждаются в постоянном сопровождени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 взрослого. Они лишены широких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контактов, возможности получать опыт от дру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гих сверстников, которые есть у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обычного ребенка. Их мотивация к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различным видам деятельности и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возможности приобретения навыков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сильно ограничены. Трудности в </w:t>
      </w: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освоении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окружающего мира приводят к возник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новению эмоциональных проблем у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таких детей (страх, тревожность и т. д.). Часто мир для них кажется пуга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ющим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и опасным. Невозможность выразить свои пер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еживания, например, в игре, как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это происходит у обычных детей, привод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ит к возрастанию эмоционального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напряжения, как следствие, к возникнов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ению поведенческих проблем. Это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становиться серьезным препятствием в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развитии ребенка. Также нужно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отметить, что познавательная актив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ность ребенка зависит от уровня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активности, а у ребенка с особенностями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развития собственная активность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снижена. Ему необходимы танцы, зарядка,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лыжные походы, пешие прогулки и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другие виды физических нагрузок, именно они поднимают общий уровень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активности ребенка, оказывающие положительное влияние на тонус организма,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стимулирующие творческую активность [4].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 целях развития творческого потенциала учащихся специальных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(коррекционных) образовательных учрежден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ий проектируется и организуется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система работы, основанна</w:t>
      </w:r>
      <w:r>
        <w:rPr>
          <w:rFonts w:ascii="Times New Roman" w:eastAsiaTheme="minorHAnsi" w:hAnsi="Times New Roman"/>
          <w:color w:val="000000"/>
          <w:sz w:val="28"/>
          <w:szCs w:val="28"/>
        </w:rPr>
        <w:t>я на учете следующих принципов:</w:t>
      </w:r>
    </w:p>
    <w:p w:rsidR="00D061D3" w:rsidRPr="00D061D3" w:rsidRDefault="00D061D3" w:rsidP="00D061D3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принцип учета структуры дефекта;</w:t>
      </w:r>
    </w:p>
    <w:p w:rsidR="00D061D3" w:rsidRPr="00D061D3" w:rsidRDefault="00D061D3" w:rsidP="00D061D3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proofErr w:type="spellStart"/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деятельностный</w:t>
      </w:r>
      <w:proofErr w:type="spellEnd"/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 принцип;</w:t>
      </w:r>
    </w:p>
    <w:p w:rsidR="00D061D3" w:rsidRPr="00D061D3" w:rsidRDefault="00D061D3" w:rsidP="00D061D3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принцип создания ситуации успеха;</w:t>
      </w:r>
    </w:p>
    <w:p w:rsidR="00D061D3" w:rsidRPr="00D061D3" w:rsidRDefault="00D061D3" w:rsidP="00D061D3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принцип доступности материала;</w:t>
      </w:r>
    </w:p>
    <w:p w:rsidR="00D061D3" w:rsidRPr="00D061D3" w:rsidRDefault="00D061D3" w:rsidP="00D061D3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принцип эмоциональной насыщенности;</w:t>
      </w:r>
    </w:p>
    <w:p w:rsidR="00D061D3" w:rsidRPr="00D061D3" w:rsidRDefault="00D061D3" w:rsidP="00D061D3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принцип взаимосвязи разных видов деятельности;</w:t>
      </w:r>
    </w:p>
    <w:p w:rsidR="00D061D3" w:rsidRPr="00D061D3" w:rsidRDefault="00D061D3" w:rsidP="00D061D3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принцип реализации потребности в социальной принадлежности;</w:t>
      </w:r>
    </w:p>
    <w:p w:rsidR="00D061D3" w:rsidRPr="00D061D3" w:rsidRDefault="00D061D3" w:rsidP="00D061D3">
      <w:pPr>
        <w:pStyle w:val="a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принцип создания ситуаций, способствующих формированию социальных навыков и умений [5].</w:t>
      </w:r>
    </w:p>
    <w:p w:rsidR="00D061D3" w:rsidRPr="00D061D3" w:rsidRDefault="00D061D3" w:rsidP="00203CA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Говоря о развитии творческих способностей, необходимо уточнить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определение творческих способностей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и творческой одаренности детей.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При установлении основны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х понятий учения об одаренности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исследователи данной проблемы исходя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т из понятия "способность". Три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признака, по мнению М.Б. Теплова, заклю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чаются в понятии "способность".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Во-первых, под способностями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подразумеваются индивидуальн</w:t>
      </w:r>
      <w:proofErr w:type="gramStart"/>
      <w:r>
        <w:rPr>
          <w:rFonts w:ascii="Times New Roman" w:eastAsiaTheme="minorHAnsi" w:hAnsi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психологические особенности, отличающие одного человека от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другого.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Во-вторых, способностями называют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не всякие вообще индивидуальные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особенности, а лишь такие, котор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ые имеют отношение к успешности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выполнения какой-либо деятельности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или многих видов деятельности.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В-третьих, понятие "способность" не сводится к тем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знаниям, навыкам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или умениям, которые уже выработаны у данно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го человека. Нередко педагог не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удовлетворен работой ученика, хотя п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оследний обнаруживает знания не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меньшие, чем некоторые из его товарищей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, успехи которых радуют того же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самого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 xml:space="preserve">педагога. Свое недовольство педагог </w:t>
      </w:r>
      <w:r w:rsidR="00203CA9">
        <w:rPr>
          <w:rFonts w:ascii="Times New Roman" w:eastAsiaTheme="minorHAnsi" w:hAnsi="Times New Roman"/>
          <w:color w:val="000000"/>
          <w:sz w:val="28"/>
          <w:szCs w:val="28"/>
        </w:rPr>
        <w:t xml:space="preserve">мотивирует тем, что этот ученик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работает недостаточно; при хорошей работ</w:t>
      </w:r>
      <w:r w:rsidR="00203CA9">
        <w:rPr>
          <w:rFonts w:ascii="Times New Roman" w:eastAsiaTheme="minorHAnsi" w:hAnsi="Times New Roman"/>
          <w:color w:val="000000"/>
          <w:sz w:val="28"/>
          <w:szCs w:val="28"/>
        </w:rPr>
        <w:t xml:space="preserve">е ученик, "принимая во внимание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его способности", мог бы иметь гораздо больше знаний [5].</w:t>
      </w:r>
    </w:p>
    <w:p w:rsidR="00D061D3" w:rsidRPr="00D061D3" w:rsidRDefault="00D061D3" w:rsidP="00203CA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Творческая одаренность - это особый вид одаренности. Одни</w:t>
      </w:r>
      <w:r w:rsidR="00203CA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специалисты полагают, что творчество, кре</w:t>
      </w:r>
      <w:r w:rsidR="00203CA9">
        <w:rPr>
          <w:rFonts w:ascii="Times New Roman" w:eastAsiaTheme="minorHAnsi" w:hAnsi="Times New Roman"/>
          <w:color w:val="000000"/>
          <w:sz w:val="28"/>
          <w:szCs w:val="28"/>
        </w:rPr>
        <w:t xml:space="preserve">ативность являются неотвратимым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элементом всех видов одаренности, кот</w:t>
      </w:r>
      <w:r w:rsidR="00203CA9">
        <w:rPr>
          <w:rFonts w:ascii="Times New Roman" w:eastAsiaTheme="minorHAnsi" w:hAnsi="Times New Roman"/>
          <w:color w:val="000000"/>
          <w:sz w:val="28"/>
          <w:szCs w:val="28"/>
        </w:rPr>
        <w:t xml:space="preserve">орые не могут быть представлены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отдельно от творческого компонента. Так А</w:t>
      </w:r>
      <w:r w:rsidR="00203CA9">
        <w:rPr>
          <w:rFonts w:ascii="Times New Roman" w:eastAsiaTheme="minorHAnsi" w:hAnsi="Times New Roman"/>
          <w:color w:val="000000"/>
          <w:sz w:val="28"/>
          <w:szCs w:val="28"/>
        </w:rPr>
        <w:t xml:space="preserve">.М. Матюшкин настаивает на том,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что есть лишь один вид одаренности – т</w:t>
      </w:r>
      <w:r w:rsidR="00203CA9">
        <w:rPr>
          <w:rFonts w:ascii="Times New Roman" w:eastAsiaTheme="minorHAnsi" w:hAnsi="Times New Roman"/>
          <w:color w:val="000000"/>
          <w:sz w:val="28"/>
          <w:szCs w:val="28"/>
        </w:rPr>
        <w:t xml:space="preserve">ворческий. Если нет творчества,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бессмысленно говорить об одаренности. Другие исследователи отстаивают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правомерность существования творческой одаренности как отдельного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самостоятельного вида. [3].</w:t>
      </w:r>
    </w:p>
    <w:p w:rsidR="00D061D3" w:rsidRPr="00D061D3" w:rsidRDefault="00D061D3" w:rsidP="00DB52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 настоящее время дифференциация по аспектам интеллектуальной 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творческой одарённости идёт дальше. В связи с этим следует упомянуть о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взглядах 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Б.М.Теплова</w:t>
      </w:r>
      <w:proofErr w:type="spellEnd"/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, который возражал против представлений о том, что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высокая одаренность в одной области сопровождается снижением одарённости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 других областях. Он подчёркивал, что "талант как таковой многогранен", 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считал, что не о существование разных одаренностей должна идти речь, а о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широте самой одаренности. Он писал: "возможность успешно действовать в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различных областях объясняется, прежде всего, наличием некоторых общих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моментов одаренности, имеющих значение для разных видов деятельности" [5].</w:t>
      </w:r>
    </w:p>
    <w:p w:rsidR="00DB5227" w:rsidRDefault="00D061D3" w:rsidP="00DB52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Каковы же условия развития творческой одаренности у детей с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ограниченными возможностями здоровья?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Первое условие – материальная, ресурсная, психологическая готовность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образовательных учреждений принять детей с ограниченными возможностями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здоровья, готовность распознать и развивать творческую одаренность (или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творческие способности) ребенка. Однако образовательные учреждения в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большинстве случаев не приспособлены к особенностям и нуждам детей 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подростков с ограниченными возможностями здоровья. Школы должны быть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не просто готовы принять такого особого ребенка, но и создать все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необходимые условия для его успешного включения в продуктивную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творческую деятельность с учетом психофизиологических особенностей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ребенка. В федеральном государственном образовательном стандарте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начального общего образования уделяется особое внимание созданию равных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стартовых возможностей для детей с ограниченными возможностями здоровья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[7].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Второе условие – адекватная позиция родителей детей с ограниченными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возможностями здоровья, их вера в возможности и способности ребенка к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преодолению своего недуга, раскрытию талантов и способностей 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современные формы взаимодействия образовательного учреждения с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семьями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воспитанников и обучающихся.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Третьим условием развития творческой одаренности ребенка с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ограниченными возможностями здоровья является его психолого-педагогическое сопровождение. Целью такого сопровождения является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формирование положительных личностных качеств самого ребенка – его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proofErr w:type="spellStart"/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самоотношение</w:t>
      </w:r>
      <w:proofErr w:type="spellEnd"/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 и самоуважение, вера в свои возможности, готовность к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преодолению трудностей, воля и оптимизм. Проблема состоит в том, что сами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условия жизни детей с ограниченными возможностями здоровья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(симбиотические отношения с ухаживающим родителем, привычная опека 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забота, несамостоятельность, ограниченный социальный опыт и опыт общения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со сверстниками, часто неопределенность прогноза заболевания) провоцируют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развитие прямо противоположных личностных качеств. Именно поэтому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необходимо психолого-педагогическое сопровождение развития творческих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способностей детей с ограниченными возможностями здоровья, активная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заинтересованная позиция социального окружения, создание возможностей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самореализации в творчестве, познании, сотрудничестве [6, 7].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Четвертое условие развития творческих способностей и одаренности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детей с ограниченными возможностями здоровья – адекватная особенностям 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способностям детей с ограниченными возможностями здоровья система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внеурочной деятельности в образовательном учреждении, обеспечивающей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включение ребенка в активную жизнь учреждения и социума. </w:t>
      </w:r>
    </w:p>
    <w:p w:rsidR="00FD2739" w:rsidRDefault="00D061D3" w:rsidP="00DB52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 основе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взаимодействия с ребенком во внеурочной деятельности лежит принцип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успешности каждого ученика</w:t>
      </w:r>
      <w:r w:rsidRPr="00D061D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,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что требует особых педагогических средств 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способов. Методической основой организации внеурочной деятельности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являются программы дополнительного образования по приоритетным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направлениям работы учреждения, отвечающие социальному заказу родителей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и общества на творческую, активную личность. В качестве примера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рассмотрим содержание проекта «Творчество и одаренность детей с ОВЗ».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Проект направлен на создание условий на ступени начальной и основной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школы, обеспечивающих творческое развитие участников образовательного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процесса (портфолио выходного дня, совместные дела с семьей учащихся и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социальными партнерами, система оценки творческих достижений). Данный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проект предполагает целенаправленную работу по развитию различных видов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одаренности учащихся с ОВЗ: создание индивидуализированных учебных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программ, модулей для одаренных учащихся, формирование </w:t>
      </w:r>
      <w:proofErr w:type="spellStart"/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тьюторской</w:t>
      </w:r>
      <w:proofErr w:type="spellEnd"/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деятельности педагогов, использование ресурсов сетевых партнеров для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подготовки учащихся к творческим конкурсам.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p w:rsidR="00D061D3" w:rsidRPr="00D061D3" w:rsidRDefault="00D061D3" w:rsidP="00DB522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Одним из средств развития творческой одаренности учащихся с ОВЗ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являются творческие конкурсы. Цель конкурсов: выявление неординарных,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талантливых детей специальных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(коррекционных) школ.</w:t>
      </w:r>
      <w:r w:rsidR="00DB5227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Задачи:</w:t>
      </w:r>
    </w:p>
    <w:p w:rsidR="00D061D3" w:rsidRPr="00FD2739" w:rsidRDefault="00D061D3" w:rsidP="00FD273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расширение кругозора школьников через комплексные игровые формы;</w:t>
      </w:r>
    </w:p>
    <w:p w:rsidR="00D061D3" w:rsidRPr="00FD2739" w:rsidRDefault="00D061D3" w:rsidP="00FD273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развитие интеллектуально-творческих способностей учащихся;</w:t>
      </w:r>
    </w:p>
    <w:p w:rsidR="00D061D3" w:rsidRPr="00FD2739" w:rsidRDefault="00D061D3" w:rsidP="00FD273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повышение познавательных интересов;</w:t>
      </w:r>
    </w:p>
    <w:p w:rsidR="00D061D3" w:rsidRPr="00FD2739" w:rsidRDefault="00D061D3" w:rsidP="00FD273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развитие умений сосредотачиваться и творчески мыслить;</w:t>
      </w:r>
    </w:p>
    <w:p w:rsidR="00D061D3" w:rsidRPr="00FD2739" w:rsidRDefault="00D061D3" w:rsidP="00FD273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формирование устойчивой мотивации к обучению;</w:t>
      </w:r>
    </w:p>
    <w:p w:rsidR="00D061D3" w:rsidRPr="00FD2739" w:rsidRDefault="00D061D3" w:rsidP="00FD273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стимулирование стремления учащихся к гармоническому развитию;</w:t>
      </w:r>
    </w:p>
    <w:p w:rsidR="00D061D3" w:rsidRPr="00FD2739" w:rsidRDefault="00D061D3" w:rsidP="00FD273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создание условий для самореализации;</w:t>
      </w:r>
    </w:p>
    <w:p w:rsidR="00D061D3" w:rsidRPr="00FD2739" w:rsidRDefault="00D061D3" w:rsidP="00FD2739">
      <w:pPr>
        <w:pStyle w:val="aa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повышение социального статуса способных учащихся.</w:t>
      </w:r>
    </w:p>
    <w:p w:rsidR="00D061D3" w:rsidRPr="00D061D3" w:rsidRDefault="00D061D3" w:rsidP="00FD273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Примеры тематики творческих конкурсов:</w:t>
      </w:r>
    </w:p>
    <w:p w:rsidR="00D061D3" w:rsidRPr="00FD2739" w:rsidRDefault="00D061D3" w:rsidP="00FD273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«Ступеньки музыкальности»,</w:t>
      </w:r>
    </w:p>
    <w:p w:rsidR="00D061D3" w:rsidRPr="00FD2739" w:rsidRDefault="00D061D3" w:rsidP="00FD2739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«Мир вокруг нас прекрасен» (конкурс рисунков детей с</w:t>
      </w:r>
      <w:r w:rsidR="00FD2739" w:rsidRP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нарушениями зрения),</w:t>
      </w:r>
    </w:p>
    <w:p w:rsidR="00D061D3" w:rsidRPr="00FD2739" w:rsidRDefault="00D061D3" w:rsidP="00D061D3">
      <w:pPr>
        <w:pStyle w:val="aa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«Хрустальная капель» (музыкально-хореографическое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направление),</w:t>
      </w:r>
    </w:p>
    <w:p w:rsidR="00D061D3" w:rsidRPr="00FD2739" w:rsidRDefault="00D061D3" w:rsidP="00FD2739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«Грация и пластика» (для детей с нарушениями слуха),</w:t>
      </w:r>
    </w:p>
    <w:p w:rsidR="00D061D3" w:rsidRPr="00FD2739" w:rsidRDefault="00D061D3" w:rsidP="00D061D3">
      <w:pPr>
        <w:pStyle w:val="aa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«Делаем сами, своими руками» (для детей с нарушениями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интеллекта),</w:t>
      </w:r>
    </w:p>
    <w:p w:rsidR="00D061D3" w:rsidRPr="00FD2739" w:rsidRDefault="00D061D3" w:rsidP="00FD2739">
      <w:pPr>
        <w:pStyle w:val="aa"/>
        <w:numPr>
          <w:ilvl w:val="0"/>
          <w:numId w:val="13"/>
        </w:num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FD2739">
        <w:rPr>
          <w:rFonts w:ascii="Times New Roman" w:eastAsiaTheme="minorHAnsi" w:hAnsi="Times New Roman"/>
          <w:color w:val="000000"/>
          <w:sz w:val="28"/>
          <w:szCs w:val="28"/>
        </w:rPr>
        <w:t>«Природа и фантазия».</w:t>
      </w:r>
    </w:p>
    <w:p w:rsidR="00D061D3" w:rsidRPr="00D061D3" w:rsidRDefault="00D061D3" w:rsidP="00FD2739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Учет особенностей развития творческой одаренности учащихся в системе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специального (коррекционного) образования, реализация системы выше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перечисленных условий обеспечит активную жизненную позицию ребенка </w:t>
      </w:r>
      <w:proofErr w:type="gramStart"/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</w:t>
      </w:r>
      <w:proofErr w:type="gramEnd"/>
    </w:p>
    <w:p w:rsidR="00D061D3" w:rsidRPr="00D061D3" w:rsidRDefault="00D061D3" w:rsidP="00D061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ограниченными возможностями здоровья, проявление его творческих задатков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и способностей.</w:t>
      </w:r>
    </w:p>
    <w:p w:rsidR="00D061D3" w:rsidRPr="00D061D3" w:rsidRDefault="00FD2739" w:rsidP="00FD2739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b/>
          <w:bCs/>
          <w:color w:val="000000"/>
          <w:sz w:val="28"/>
          <w:szCs w:val="28"/>
        </w:rPr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     </w:t>
      </w:r>
      <w:r w:rsidR="00D061D3" w:rsidRPr="00D061D3"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>Список литературы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1. Давыдов В.В. Проблемы развивающего обучения. М.: Педагогика,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1986</w:t>
      </w:r>
      <w:r w:rsidRPr="00D061D3">
        <w:rPr>
          <w:rFonts w:ascii="Times New Roman" w:eastAsiaTheme="minorHAnsi" w:hAnsi="Times New Roman"/>
          <w:color w:val="5B5B5B"/>
          <w:sz w:val="28"/>
          <w:szCs w:val="28"/>
        </w:rPr>
        <w:t xml:space="preserve">.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321 с.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2. Кулагина И.Ю. Личность школьника от задержки психологического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развития до одаренности: </w:t>
      </w:r>
      <w:proofErr w:type="spellStart"/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Учебн</w:t>
      </w:r>
      <w:proofErr w:type="spellEnd"/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. пособие 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для студентов и преподавателей.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М.: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ТЦ «Сфера», 1999. 192 с.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3. Матюшкин А.М. Загадки одаренности: Проблемы практической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диагностики. М., Школа-Пресс, 1993. 127 с.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4. Савенков А.И. Одаренные дети в детском саду и школе: </w:t>
      </w:r>
      <w:proofErr w:type="spellStart"/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Учебн</w:t>
      </w:r>
      <w:proofErr w:type="spellEnd"/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.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пособие для студентов высших педагогических учебных заведений. М.: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Издательский центр «Академия», 2000. 232 с.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5. Теплов Б.М. Проблемы индивидуальных различий. М, Просвещение,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1961, С. 9-20.</w:t>
      </w:r>
    </w:p>
    <w:p w:rsidR="00D061D3" w:rsidRPr="00D061D3" w:rsidRDefault="00D061D3" w:rsidP="00D061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6. Хрусталева Т.М. Возрастные особенности проявления социальной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одаренности школьников // Сибирский педагогический журнал. 2011. № 10. С.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170-176.</w:t>
      </w:r>
    </w:p>
    <w:p w:rsidR="00D061D3" w:rsidRPr="00FD2739" w:rsidRDefault="00D061D3" w:rsidP="00D061D3">
      <w:pPr>
        <w:autoSpaceDE w:val="0"/>
        <w:autoSpaceDN w:val="0"/>
        <w:adjustRightInd w:val="0"/>
        <w:spacing w:after="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7. Юркевич В.С. Одаренный ребенок: иллюзии и реальность: Книга для</w:t>
      </w:r>
      <w:r w:rsidR="00FD2739"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 xml:space="preserve">учителей и родителей. М.: Просвещение, Учебная литература, 1996. </w:t>
      </w:r>
      <w:r w:rsidRPr="00D061D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 xml:space="preserve">136 </w:t>
      </w:r>
      <w:r w:rsidRPr="00D061D3">
        <w:rPr>
          <w:rFonts w:ascii="Times New Roman" w:eastAsiaTheme="minorHAnsi" w:hAnsi="Times New Roman"/>
          <w:color w:val="000000"/>
          <w:sz w:val="28"/>
          <w:szCs w:val="28"/>
        </w:rPr>
        <w:t>с</w:t>
      </w:r>
      <w:r w:rsidRPr="00D061D3">
        <w:rPr>
          <w:rFonts w:ascii="Times New Roman" w:eastAsiaTheme="minorHAnsi" w:hAnsi="Times New Roman"/>
          <w:color w:val="000000"/>
          <w:sz w:val="28"/>
          <w:szCs w:val="28"/>
          <w:lang w:val="en-US"/>
        </w:rPr>
        <w:t>.</w:t>
      </w:r>
    </w:p>
    <w:p w:rsidR="009D4E9A" w:rsidRPr="00FD2739" w:rsidRDefault="00FD2739" w:rsidP="00FD2739">
      <w:pPr>
        <w:autoSpaceDE w:val="0"/>
        <w:autoSpaceDN w:val="0"/>
        <w:adjustRightInd w:val="0"/>
        <w:spacing w:after="0"/>
        <w:jc w:val="both"/>
      </w:pPr>
      <w:r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color w:val="000000"/>
          <w:sz w:val="28"/>
          <w:szCs w:val="28"/>
        </w:rPr>
        <w:t xml:space="preserve"> </w:t>
      </w:r>
    </w:p>
    <w:sectPr w:rsidR="009D4E9A" w:rsidRPr="00FD2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7AA0"/>
    <w:multiLevelType w:val="hybridMultilevel"/>
    <w:tmpl w:val="573CE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72473"/>
    <w:multiLevelType w:val="hybridMultilevel"/>
    <w:tmpl w:val="4546FC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E603AA"/>
    <w:multiLevelType w:val="hybridMultilevel"/>
    <w:tmpl w:val="1A4AD68E"/>
    <w:lvl w:ilvl="0" w:tplc="B2F00F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3094A89"/>
    <w:multiLevelType w:val="hybridMultilevel"/>
    <w:tmpl w:val="70CCB3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537E6"/>
    <w:multiLevelType w:val="hybridMultilevel"/>
    <w:tmpl w:val="51303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F3034"/>
    <w:multiLevelType w:val="hybridMultilevel"/>
    <w:tmpl w:val="C27238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F1AFB"/>
    <w:multiLevelType w:val="hybridMultilevel"/>
    <w:tmpl w:val="8B6AF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C65630"/>
    <w:multiLevelType w:val="hybridMultilevel"/>
    <w:tmpl w:val="669AB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43E01"/>
    <w:multiLevelType w:val="multilevel"/>
    <w:tmpl w:val="E1449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B807535"/>
    <w:multiLevelType w:val="hybridMultilevel"/>
    <w:tmpl w:val="80FE2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C708B3"/>
    <w:multiLevelType w:val="hybridMultilevel"/>
    <w:tmpl w:val="F6AA94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2A365E"/>
    <w:multiLevelType w:val="hybridMultilevel"/>
    <w:tmpl w:val="52620E40"/>
    <w:lvl w:ilvl="0" w:tplc="73561A40">
      <w:numFmt w:val="bullet"/>
      <w:lvlText w:val="•"/>
      <w:lvlJc w:val="left"/>
      <w:pPr>
        <w:ind w:left="1065" w:hanging="705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E7D2B"/>
    <w:multiLevelType w:val="multilevel"/>
    <w:tmpl w:val="8F7861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0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934"/>
    <w:rsid w:val="00203CA9"/>
    <w:rsid w:val="00524978"/>
    <w:rsid w:val="00721426"/>
    <w:rsid w:val="00776934"/>
    <w:rsid w:val="008E5A4D"/>
    <w:rsid w:val="009B05B0"/>
    <w:rsid w:val="009D4E9A"/>
    <w:rsid w:val="00D061D3"/>
    <w:rsid w:val="00DB5227"/>
    <w:rsid w:val="00E22AD9"/>
    <w:rsid w:val="00F22B38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5A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qFormat/>
    <w:rsid w:val="008E5A4D"/>
    <w:rPr>
      <w:i/>
      <w:iCs/>
    </w:rPr>
  </w:style>
  <w:style w:type="character" w:customStyle="1" w:styleId="a5">
    <w:name w:val="Основной текст_"/>
    <w:link w:val="2"/>
    <w:locked/>
    <w:rsid w:val="008E5A4D"/>
    <w:rPr>
      <w:spacing w:val="13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aliases w:val="Интервал 0 pt"/>
    <w:rsid w:val="008E5A4D"/>
    <w:rPr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paragraph" w:customStyle="1" w:styleId="2">
    <w:name w:val="Основной текст2"/>
    <w:basedOn w:val="a"/>
    <w:link w:val="a5"/>
    <w:rsid w:val="008E5A4D"/>
    <w:pPr>
      <w:widowControl w:val="0"/>
      <w:shd w:val="clear" w:color="auto" w:fill="FFFFFF"/>
      <w:spacing w:after="540" w:line="312" w:lineRule="exact"/>
      <w:jc w:val="both"/>
    </w:pPr>
    <w:rPr>
      <w:rFonts w:asciiTheme="minorHAnsi" w:eastAsiaTheme="minorHAnsi" w:hAnsiTheme="minorHAnsi" w:cstheme="minorBidi"/>
      <w:spacing w:val="13"/>
      <w:sz w:val="23"/>
      <w:szCs w:val="23"/>
      <w:shd w:val="clear" w:color="auto" w:fill="FFFFFF"/>
    </w:rPr>
  </w:style>
  <w:style w:type="paragraph" w:customStyle="1" w:styleId="1">
    <w:name w:val="Абзац списка1"/>
    <w:basedOn w:val="a"/>
    <w:rsid w:val="008E5A4D"/>
    <w:pPr>
      <w:spacing w:after="0" w:line="240" w:lineRule="auto"/>
      <w:ind w:left="720"/>
      <w:contextualSpacing/>
    </w:pPr>
    <w:rPr>
      <w:rFonts w:eastAsia="Times New Roman"/>
    </w:rPr>
  </w:style>
  <w:style w:type="character" w:styleId="a7">
    <w:name w:val="Hyperlink"/>
    <w:rsid w:val="008E5A4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A4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061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A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E5A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Emphasis"/>
    <w:qFormat/>
    <w:rsid w:val="008E5A4D"/>
    <w:rPr>
      <w:i/>
      <w:iCs/>
    </w:rPr>
  </w:style>
  <w:style w:type="character" w:customStyle="1" w:styleId="a5">
    <w:name w:val="Основной текст_"/>
    <w:link w:val="2"/>
    <w:locked/>
    <w:rsid w:val="008E5A4D"/>
    <w:rPr>
      <w:spacing w:val="13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aliases w:val="Интервал 0 pt"/>
    <w:rsid w:val="008E5A4D"/>
    <w:rPr>
      <w:b/>
      <w:bCs/>
      <w:color w:val="000000"/>
      <w:spacing w:val="5"/>
      <w:w w:val="100"/>
      <w:position w:val="0"/>
      <w:sz w:val="23"/>
      <w:szCs w:val="23"/>
      <w:shd w:val="clear" w:color="auto" w:fill="FFFFFF"/>
      <w:lang w:val="ru-RU" w:eastAsia="ru-RU" w:bidi="ar-SA"/>
    </w:rPr>
  </w:style>
  <w:style w:type="paragraph" w:customStyle="1" w:styleId="2">
    <w:name w:val="Основной текст2"/>
    <w:basedOn w:val="a"/>
    <w:link w:val="a5"/>
    <w:rsid w:val="008E5A4D"/>
    <w:pPr>
      <w:widowControl w:val="0"/>
      <w:shd w:val="clear" w:color="auto" w:fill="FFFFFF"/>
      <w:spacing w:after="540" w:line="312" w:lineRule="exact"/>
      <w:jc w:val="both"/>
    </w:pPr>
    <w:rPr>
      <w:rFonts w:asciiTheme="minorHAnsi" w:eastAsiaTheme="minorHAnsi" w:hAnsiTheme="minorHAnsi" w:cstheme="minorBidi"/>
      <w:spacing w:val="13"/>
      <w:sz w:val="23"/>
      <w:szCs w:val="23"/>
      <w:shd w:val="clear" w:color="auto" w:fill="FFFFFF"/>
    </w:rPr>
  </w:style>
  <w:style w:type="paragraph" w:customStyle="1" w:styleId="1">
    <w:name w:val="Абзац списка1"/>
    <w:basedOn w:val="a"/>
    <w:rsid w:val="008E5A4D"/>
    <w:pPr>
      <w:spacing w:after="0" w:line="240" w:lineRule="auto"/>
      <w:ind w:left="720"/>
      <w:contextualSpacing/>
    </w:pPr>
    <w:rPr>
      <w:rFonts w:eastAsia="Times New Roman"/>
    </w:rPr>
  </w:style>
  <w:style w:type="character" w:styleId="a7">
    <w:name w:val="Hyperlink"/>
    <w:rsid w:val="008E5A4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E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5A4D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D061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2016-11-24T08:15:00Z</dcterms:created>
  <dcterms:modified xsi:type="dcterms:W3CDTF">2016-11-24T12:15:00Z</dcterms:modified>
</cp:coreProperties>
</file>