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29" w:rsidRDefault="00622B29" w:rsidP="000678E7">
      <w:pPr>
        <w:keepLine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0272">
        <w:rPr>
          <w:rFonts w:ascii="Times New Roman" w:hAnsi="Times New Roman"/>
          <w:b/>
          <w:sz w:val="28"/>
          <w:szCs w:val="28"/>
        </w:rPr>
        <w:t>Предметно – развивающая среда как ведущий фактор физического, психического и личностного развития детей дошкольного возраста.</w:t>
      </w:r>
    </w:p>
    <w:p w:rsidR="00D27E2B" w:rsidRDefault="00D27E2B" w:rsidP="000678E7">
      <w:pPr>
        <w:keepLine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7E2B" w:rsidRPr="00D27E2B" w:rsidRDefault="00D27E2B" w:rsidP="00D27E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27E2B">
        <w:rPr>
          <w:rFonts w:ascii="Times New Roman" w:hAnsi="Times New Roman"/>
          <w:sz w:val="24"/>
          <w:szCs w:val="24"/>
        </w:rPr>
        <w:t>Каблукова Татьяна Николаевна,</w:t>
      </w:r>
    </w:p>
    <w:p w:rsidR="00D27E2B" w:rsidRPr="00D27E2B" w:rsidRDefault="00D27E2B" w:rsidP="00D27E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1 </w:t>
      </w:r>
      <w:r w:rsidRPr="00D27E2B">
        <w:rPr>
          <w:rFonts w:ascii="Times New Roman" w:hAnsi="Times New Roman"/>
          <w:sz w:val="24"/>
          <w:szCs w:val="24"/>
        </w:rPr>
        <w:t xml:space="preserve">категории </w:t>
      </w:r>
    </w:p>
    <w:p w:rsidR="00D27E2B" w:rsidRPr="00D27E2B" w:rsidRDefault="00D27E2B" w:rsidP="00D27E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27E2B">
        <w:rPr>
          <w:rFonts w:ascii="Times New Roman" w:hAnsi="Times New Roman"/>
          <w:sz w:val="24"/>
          <w:szCs w:val="24"/>
        </w:rPr>
        <w:t xml:space="preserve">МБДОУ «Детский сад №48 «Золотая рыбка», </w:t>
      </w:r>
    </w:p>
    <w:p w:rsidR="00D27E2B" w:rsidRDefault="00D27E2B" w:rsidP="00D27E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7E2B" w:rsidRPr="00D27E2B" w:rsidRDefault="00D27E2B" w:rsidP="00D27E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27E2B">
        <w:rPr>
          <w:rFonts w:ascii="Times New Roman" w:hAnsi="Times New Roman"/>
          <w:sz w:val="24"/>
          <w:szCs w:val="24"/>
        </w:rPr>
        <w:t>г. Норильск</w:t>
      </w:r>
    </w:p>
    <w:p w:rsidR="00622B29" w:rsidRDefault="00622B29" w:rsidP="00622B29">
      <w:pPr>
        <w:keepLines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особенно актуальным является осмысление особенностей развивающей среды, которая через своё содержание и свойства должна обеспечить воспитание физически здоровой, духовн</w:t>
      </w:r>
      <w:r w:rsidR="000678E7">
        <w:rPr>
          <w:rFonts w:ascii="Times New Roman" w:hAnsi="Times New Roman"/>
          <w:sz w:val="24"/>
          <w:szCs w:val="24"/>
        </w:rPr>
        <w:t>о богатой, эстетически развитой</w:t>
      </w:r>
      <w:r>
        <w:rPr>
          <w:rFonts w:ascii="Times New Roman" w:hAnsi="Times New Roman"/>
          <w:sz w:val="24"/>
          <w:szCs w:val="24"/>
        </w:rPr>
        <w:t xml:space="preserve"> творческой личности. Знакомство с окружающим миром для ребёнка раннего возраста – это труд, который закладывает основу первых знаний.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Организуя предметную среду, мы учитываем всё, что будет способствовать становлению базовых характеристик личности каждого ребёнка: закономерности психического развития детей раннего возраста, показатели их здоровья, психофизиологические и коммуникативные особенности, уровень эмоционально – потребительской сферы. 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Проработав не один год в дошкольном учреждении на группе раннего возраста, оценивая потребности и интерес малышей, я придерживаюсь мнения автора </w:t>
      </w:r>
      <w:proofErr w:type="spellStart"/>
      <w:r>
        <w:rPr>
          <w:rFonts w:ascii="Times New Roman" w:hAnsi="Times New Roman"/>
          <w:sz w:val="24"/>
          <w:szCs w:val="24"/>
        </w:rPr>
        <w:t>В.Алямовской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«Ясли – это серьёзно», что «Главное – расширить для ребёнка мир, помочь ему реализовать все его сегодняшние возможности и создать условия для развития завтрашних»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предлагаю свою модель организации предметно пространственной и развивающей среды в группе.</w:t>
      </w:r>
    </w:p>
    <w:p w:rsidR="00622B29" w:rsidRDefault="00622B29" w:rsidP="00622B29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32"/>
        <w:tblW w:w="0" w:type="auto"/>
        <w:tblLook w:val="04A0"/>
      </w:tblPr>
      <w:tblGrid>
        <w:gridCol w:w="5670"/>
      </w:tblGrid>
      <w:tr w:rsidR="00622B29" w:rsidRPr="00622B29" w:rsidTr="00622B29">
        <w:tc>
          <w:tcPr>
            <w:tcW w:w="5670" w:type="dxa"/>
          </w:tcPr>
          <w:p w:rsidR="00622B29" w:rsidRPr="008A5E5D" w:rsidRDefault="00622B29" w:rsidP="00622B29">
            <w:pPr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5D">
              <w:rPr>
                <w:rFonts w:ascii="Times New Roman" w:hAnsi="Times New Roman"/>
                <w:b/>
                <w:sz w:val="24"/>
                <w:szCs w:val="24"/>
              </w:rPr>
              <w:t>Предметно – развивающая среда</w:t>
            </w:r>
          </w:p>
        </w:tc>
      </w:tr>
    </w:tbl>
    <w:p w:rsidR="00622B29" w:rsidRPr="00622B29" w:rsidRDefault="00622B29" w:rsidP="00622B29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Pr="00622B29" w:rsidRDefault="005911AB" w:rsidP="00622B29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4.7pt;margin-top:7.2pt;width:0;height:28.8pt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left:0;text-align:left;margin-left:312.8pt;margin-top:7.2pt;width:62.5pt;height:3in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32" style="position:absolute;left:0;text-align:left;margin-left:105.95pt;margin-top:7.2pt;width:76.25pt;height:227pt;flip:x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left:0;text-align:left;margin-left:355.85pt;margin-top:7.2pt;width:72.8pt;height:75.35pt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left:0;text-align:left;margin-left:80.5pt;margin-top:7.2pt;width:50.85pt;height:59.3pt;flip:x;z-index:251658240" o:connectortype="straight">
            <v:stroke endarrow="block"/>
          </v:shape>
        </w:pict>
      </w:r>
    </w:p>
    <w:tbl>
      <w:tblPr>
        <w:tblStyle w:val="a5"/>
        <w:tblpPr w:leftFromText="180" w:rightFromText="180" w:vertAnchor="text" w:horzAnchor="margin" w:tblpXSpec="center" w:tblpY="373"/>
        <w:tblW w:w="0" w:type="auto"/>
        <w:tblLook w:val="04A0"/>
      </w:tblPr>
      <w:tblGrid>
        <w:gridCol w:w="3510"/>
      </w:tblGrid>
      <w:tr w:rsidR="00622B29" w:rsidRPr="008A5E5D" w:rsidTr="00622B29">
        <w:tc>
          <w:tcPr>
            <w:tcW w:w="3510" w:type="dxa"/>
          </w:tcPr>
          <w:p w:rsidR="00622B29" w:rsidRPr="008A5E5D" w:rsidRDefault="00622B29" w:rsidP="00622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E5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 – </w:t>
            </w:r>
            <w:proofErr w:type="spellStart"/>
            <w:r w:rsidRPr="008A5E5D">
              <w:rPr>
                <w:rFonts w:ascii="Times New Roman" w:hAnsi="Times New Roman"/>
                <w:b/>
                <w:sz w:val="24"/>
                <w:szCs w:val="24"/>
              </w:rPr>
              <w:t>отобразительная</w:t>
            </w:r>
            <w:proofErr w:type="spellEnd"/>
            <w:r w:rsidRPr="008A5E5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деятельность:</w:t>
            </w:r>
          </w:p>
          <w:p w:rsidR="00622B29" w:rsidRPr="008A5E5D" w:rsidRDefault="00622B29" w:rsidP="00622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B29" w:rsidRPr="008A5E5D" w:rsidRDefault="00622B29" w:rsidP="00622B29">
            <w:pPr>
              <w:rPr>
                <w:rFonts w:ascii="Times New Roman" w:hAnsi="Times New Roman"/>
                <w:sz w:val="24"/>
                <w:szCs w:val="24"/>
              </w:rPr>
            </w:pPr>
            <w:r w:rsidRPr="008A5E5D">
              <w:rPr>
                <w:rFonts w:ascii="Times New Roman" w:hAnsi="Times New Roman"/>
                <w:sz w:val="24"/>
                <w:szCs w:val="24"/>
              </w:rPr>
              <w:t>1.конструктивный уголок</w:t>
            </w:r>
          </w:p>
          <w:p w:rsidR="00622B29" w:rsidRPr="008A5E5D" w:rsidRDefault="00622B29" w:rsidP="00622B29">
            <w:pPr>
              <w:rPr>
                <w:rFonts w:ascii="Times New Roman" w:hAnsi="Times New Roman"/>
                <w:sz w:val="24"/>
                <w:szCs w:val="24"/>
              </w:rPr>
            </w:pPr>
            <w:r w:rsidRPr="008A5E5D">
              <w:rPr>
                <w:rFonts w:ascii="Times New Roman" w:hAnsi="Times New Roman"/>
                <w:sz w:val="24"/>
                <w:szCs w:val="24"/>
              </w:rPr>
              <w:t>2.центр «Песок – вода»</w:t>
            </w:r>
          </w:p>
          <w:p w:rsidR="00622B29" w:rsidRPr="008A5E5D" w:rsidRDefault="00622B29" w:rsidP="00622B29">
            <w:pPr>
              <w:rPr>
                <w:rFonts w:ascii="Times New Roman" w:hAnsi="Times New Roman"/>
                <w:sz w:val="24"/>
                <w:szCs w:val="24"/>
              </w:rPr>
            </w:pPr>
            <w:r w:rsidRPr="008A5E5D">
              <w:rPr>
                <w:rFonts w:ascii="Times New Roman" w:hAnsi="Times New Roman"/>
                <w:sz w:val="24"/>
                <w:szCs w:val="24"/>
              </w:rPr>
              <w:t>3.уголок природы</w:t>
            </w:r>
          </w:p>
          <w:p w:rsidR="00622B29" w:rsidRPr="008A5E5D" w:rsidRDefault="00622B29" w:rsidP="00622B29">
            <w:pPr>
              <w:rPr>
                <w:rFonts w:ascii="Times New Roman" w:hAnsi="Times New Roman"/>
                <w:sz w:val="24"/>
                <w:szCs w:val="24"/>
              </w:rPr>
            </w:pPr>
            <w:r w:rsidRPr="008A5E5D">
              <w:rPr>
                <w:rFonts w:ascii="Times New Roman" w:hAnsi="Times New Roman"/>
                <w:sz w:val="24"/>
                <w:szCs w:val="24"/>
              </w:rPr>
              <w:t>4.книжный уголок</w:t>
            </w:r>
          </w:p>
          <w:p w:rsidR="00622B29" w:rsidRPr="008A5E5D" w:rsidRDefault="00622B29" w:rsidP="00622B29">
            <w:pPr>
              <w:pStyle w:val="Default"/>
            </w:pPr>
            <w:r w:rsidRPr="008A5E5D">
              <w:t>5.музыкальный уголок</w:t>
            </w:r>
          </w:p>
        </w:tc>
      </w:tr>
    </w:tbl>
    <w:tbl>
      <w:tblPr>
        <w:tblStyle w:val="a5"/>
        <w:tblpPr w:leftFromText="180" w:rightFromText="180" w:vertAnchor="text" w:horzAnchor="page" w:tblpX="1083" w:tblpY="934"/>
        <w:tblW w:w="0" w:type="auto"/>
        <w:tblLook w:val="04A0"/>
      </w:tblPr>
      <w:tblGrid>
        <w:gridCol w:w="2693"/>
      </w:tblGrid>
      <w:tr w:rsidR="00622B29" w:rsidRPr="008A5E5D" w:rsidTr="00622B29">
        <w:tc>
          <w:tcPr>
            <w:tcW w:w="2693" w:type="dxa"/>
          </w:tcPr>
          <w:p w:rsidR="00622B29" w:rsidRPr="008A5E5D" w:rsidRDefault="00622B29" w:rsidP="00622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E5D">
              <w:rPr>
                <w:rFonts w:ascii="Times New Roman" w:hAnsi="Times New Roman"/>
                <w:b/>
                <w:sz w:val="24"/>
                <w:szCs w:val="24"/>
              </w:rPr>
              <w:t>Сенсорное развитие:</w:t>
            </w:r>
          </w:p>
          <w:p w:rsidR="00622B29" w:rsidRPr="008A5E5D" w:rsidRDefault="00622B29" w:rsidP="00622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B29" w:rsidRPr="008A5E5D" w:rsidRDefault="00622B29" w:rsidP="00622B29">
            <w:pPr>
              <w:rPr>
                <w:rFonts w:ascii="Times New Roman" w:hAnsi="Times New Roman"/>
                <w:sz w:val="24"/>
                <w:szCs w:val="24"/>
              </w:rPr>
            </w:pPr>
            <w:r w:rsidRPr="008A5E5D">
              <w:rPr>
                <w:rFonts w:ascii="Times New Roman" w:hAnsi="Times New Roman"/>
                <w:sz w:val="24"/>
                <w:szCs w:val="24"/>
              </w:rPr>
              <w:t>1.дидактический стол</w:t>
            </w:r>
          </w:p>
          <w:p w:rsidR="00622B29" w:rsidRPr="008A5E5D" w:rsidRDefault="00622B29" w:rsidP="00622B29">
            <w:pPr>
              <w:pStyle w:val="Default"/>
            </w:pPr>
            <w:r w:rsidRPr="008A5E5D">
              <w:t>2.центр развивающих игр</w:t>
            </w:r>
          </w:p>
          <w:p w:rsidR="00622B29" w:rsidRPr="008A5E5D" w:rsidRDefault="00622B29" w:rsidP="00622B29">
            <w:pPr>
              <w:pStyle w:val="Default"/>
            </w:pPr>
          </w:p>
        </w:tc>
      </w:tr>
    </w:tbl>
    <w:p w:rsidR="00622B29" w:rsidRPr="008A5E5D" w:rsidRDefault="00622B29" w:rsidP="00622B29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277"/>
        <w:tblW w:w="0" w:type="auto"/>
        <w:tblLook w:val="04A0"/>
      </w:tblPr>
      <w:tblGrid>
        <w:gridCol w:w="2660"/>
      </w:tblGrid>
      <w:tr w:rsidR="00145962" w:rsidTr="00145962">
        <w:trPr>
          <w:trHeight w:val="987"/>
        </w:trPr>
        <w:tc>
          <w:tcPr>
            <w:tcW w:w="2660" w:type="dxa"/>
          </w:tcPr>
          <w:p w:rsidR="00145962" w:rsidRPr="008A5E5D" w:rsidRDefault="00145962" w:rsidP="00145962">
            <w:pPr>
              <w:pStyle w:val="Default"/>
              <w:ind w:left="-6" w:firstLine="708"/>
              <w:rPr>
                <w:b/>
              </w:rPr>
            </w:pPr>
            <w:r w:rsidRPr="008A5E5D">
              <w:rPr>
                <w:b/>
              </w:rPr>
              <w:t>Зона двигательной активности:</w:t>
            </w:r>
          </w:p>
          <w:p w:rsidR="00145962" w:rsidRPr="008A5E5D" w:rsidRDefault="00145962" w:rsidP="00145962">
            <w:pPr>
              <w:pStyle w:val="Default"/>
            </w:pPr>
          </w:p>
          <w:p w:rsidR="00145962" w:rsidRPr="008A5E5D" w:rsidRDefault="00145962" w:rsidP="00145962">
            <w:pPr>
              <w:pStyle w:val="Default"/>
            </w:pPr>
            <w:r>
              <w:t>1.ф</w:t>
            </w:r>
            <w:r w:rsidRPr="008A5E5D">
              <w:t>изкультурный уголок</w:t>
            </w:r>
          </w:p>
          <w:p w:rsidR="00145962" w:rsidRDefault="00145962" w:rsidP="00145962">
            <w:pPr>
              <w:pStyle w:val="Default"/>
            </w:pPr>
          </w:p>
        </w:tc>
      </w:tr>
    </w:tbl>
    <w:p w:rsidR="00622B29" w:rsidRPr="008A5E5D" w:rsidRDefault="00622B29" w:rsidP="00622B29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Pr="008A5E5D" w:rsidRDefault="00622B29" w:rsidP="00622B29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Default="00622B29" w:rsidP="00622B29">
      <w:pPr>
        <w:pStyle w:val="Default"/>
        <w:ind w:firstLine="708"/>
      </w:pPr>
    </w:p>
    <w:p w:rsidR="00622B29" w:rsidRDefault="00622B29" w:rsidP="00622B29">
      <w:pPr>
        <w:pStyle w:val="Default"/>
        <w:ind w:firstLine="708"/>
      </w:pPr>
    </w:p>
    <w:tbl>
      <w:tblPr>
        <w:tblStyle w:val="a5"/>
        <w:tblpPr w:leftFromText="180" w:rightFromText="180" w:vertAnchor="text" w:horzAnchor="margin" w:tblpXSpec="right" w:tblpY="-409"/>
        <w:tblW w:w="0" w:type="auto"/>
        <w:tblLook w:val="04A0"/>
      </w:tblPr>
      <w:tblGrid>
        <w:gridCol w:w="3510"/>
      </w:tblGrid>
      <w:tr w:rsidR="00145962" w:rsidTr="00145962">
        <w:trPr>
          <w:trHeight w:val="2111"/>
        </w:trPr>
        <w:tc>
          <w:tcPr>
            <w:tcW w:w="3510" w:type="dxa"/>
          </w:tcPr>
          <w:p w:rsidR="00145962" w:rsidRPr="008A5E5D" w:rsidRDefault="00145962" w:rsidP="00B03176">
            <w:pPr>
              <w:pStyle w:val="Default"/>
              <w:ind w:firstLine="708"/>
              <w:jc w:val="center"/>
              <w:rPr>
                <w:b/>
              </w:rPr>
            </w:pPr>
            <w:r w:rsidRPr="008A5E5D">
              <w:rPr>
                <w:b/>
              </w:rPr>
              <w:t xml:space="preserve">Сюжетно – </w:t>
            </w:r>
            <w:proofErr w:type="spellStart"/>
            <w:r w:rsidRPr="008A5E5D">
              <w:rPr>
                <w:b/>
              </w:rPr>
              <w:t>отобразительная</w:t>
            </w:r>
            <w:proofErr w:type="spellEnd"/>
            <w:r w:rsidRPr="008A5E5D">
              <w:rPr>
                <w:b/>
              </w:rPr>
              <w:t xml:space="preserve"> деятельность:</w:t>
            </w:r>
          </w:p>
          <w:p w:rsidR="00145962" w:rsidRPr="008A5E5D" w:rsidRDefault="00145962" w:rsidP="00145962">
            <w:pPr>
              <w:pStyle w:val="Default"/>
            </w:pPr>
          </w:p>
          <w:p w:rsidR="00145962" w:rsidRPr="008A5E5D" w:rsidRDefault="00145962" w:rsidP="00145962">
            <w:pPr>
              <w:pStyle w:val="Default"/>
              <w:rPr>
                <w:b/>
              </w:rPr>
            </w:pPr>
            <w:r w:rsidRPr="008A5E5D">
              <w:t>1.кукольный уголок</w:t>
            </w:r>
          </w:p>
          <w:p w:rsidR="00145962" w:rsidRPr="008A5E5D" w:rsidRDefault="00145962" w:rsidP="00145962">
            <w:pPr>
              <w:pStyle w:val="Default"/>
            </w:pPr>
            <w:r>
              <w:t>2.у</w:t>
            </w:r>
            <w:r w:rsidRPr="008A5E5D">
              <w:t>голок «</w:t>
            </w:r>
            <w:proofErr w:type="spellStart"/>
            <w:r w:rsidRPr="008A5E5D">
              <w:t>Ряжения</w:t>
            </w:r>
            <w:proofErr w:type="spellEnd"/>
            <w:r w:rsidRPr="008A5E5D">
              <w:t>»</w:t>
            </w:r>
          </w:p>
          <w:p w:rsidR="00145962" w:rsidRDefault="00145962" w:rsidP="00145962">
            <w:pPr>
              <w:pStyle w:val="Default"/>
            </w:pPr>
            <w:r>
              <w:t>3.с</w:t>
            </w:r>
            <w:r w:rsidRPr="008A5E5D">
              <w:t>южетно – ролевые игры</w:t>
            </w:r>
          </w:p>
          <w:p w:rsidR="00145962" w:rsidRPr="008A5E5D" w:rsidRDefault="00145962" w:rsidP="00145962">
            <w:pPr>
              <w:pStyle w:val="Default"/>
            </w:pPr>
            <w:r>
              <w:t>4. предметы заместители</w:t>
            </w:r>
          </w:p>
        </w:tc>
      </w:tr>
    </w:tbl>
    <w:p w:rsidR="00622B29" w:rsidRDefault="00622B29" w:rsidP="00622B29">
      <w:pPr>
        <w:pStyle w:val="Default"/>
        <w:ind w:firstLine="708"/>
      </w:pPr>
    </w:p>
    <w:tbl>
      <w:tblPr>
        <w:tblStyle w:val="a5"/>
        <w:tblW w:w="0" w:type="auto"/>
        <w:tblInd w:w="746" w:type="dxa"/>
        <w:tblLook w:val="04A0"/>
      </w:tblPr>
      <w:tblGrid>
        <w:gridCol w:w="3510"/>
      </w:tblGrid>
      <w:tr w:rsidR="00622B29" w:rsidRPr="00622B29" w:rsidTr="00622B29">
        <w:trPr>
          <w:trHeight w:val="1357"/>
        </w:trPr>
        <w:tc>
          <w:tcPr>
            <w:tcW w:w="3510" w:type="dxa"/>
          </w:tcPr>
          <w:p w:rsidR="00622B29" w:rsidRPr="008A5E5D" w:rsidRDefault="00622B29" w:rsidP="00622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E5D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деятельность:</w:t>
            </w:r>
          </w:p>
          <w:p w:rsidR="00622B29" w:rsidRPr="008A5E5D" w:rsidRDefault="00622B29" w:rsidP="00622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B29" w:rsidRPr="00622B29" w:rsidRDefault="00622B29" w:rsidP="00145962">
            <w:pPr>
              <w:pStyle w:val="Default"/>
            </w:pPr>
            <w:r w:rsidRPr="008A5E5D">
              <w:t>1. уголок</w:t>
            </w:r>
            <w:r w:rsidR="00145962">
              <w:t xml:space="preserve"> творчества</w:t>
            </w:r>
          </w:p>
        </w:tc>
      </w:tr>
    </w:tbl>
    <w:p w:rsidR="00622B29" w:rsidRDefault="00622B29" w:rsidP="00622B29">
      <w:pPr>
        <w:pStyle w:val="Default"/>
        <w:ind w:firstLine="708"/>
      </w:pPr>
    </w:p>
    <w:p w:rsidR="00622B29" w:rsidRDefault="00622B29" w:rsidP="00622B29">
      <w:pPr>
        <w:pStyle w:val="Default"/>
        <w:ind w:firstLine="708"/>
      </w:pPr>
    </w:p>
    <w:p w:rsidR="00622B29" w:rsidRDefault="00622B29" w:rsidP="008A5E5D">
      <w:pPr>
        <w:pStyle w:val="Default"/>
      </w:pPr>
    </w:p>
    <w:p w:rsidR="00622B29" w:rsidRPr="00625D30" w:rsidRDefault="00622B29" w:rsidP="008A5E5D">
      <w:pPr>
        <w:pStyle w:val="Default"/>
        <w:spacing w:line="360" w:lineRule="auto"/>
        <w:rPr>
          <w:b/>
        </w:rPr>
      </w:pPr>
    </w:p>
    <w:p w:rsidR="00622B29" w:rsidRPr="00FE166A" w:rsidRDefault="00622B29" w:rsidP="0050713C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>
        <w:t xml:space="preserve">Оборудование группы размещено рационально, чтобы при выполнении режимных моментов видеть всех детей, </w:t>
      </w:r>
      <w:r>
        <w:rPr>
          <w:sz w:val="23"/>
          <w:szCs w:val="23"/>
        </w:rPr>
        <w:t xml:space="preserve">все предметы  известны детям, соответствуют их индивидуальным особенностям (возрастным и </w:t>
      </w:r>
      <w:proofErr w:type="spellStart"/>
      <w:r>
        <w:rPr>
          <w:sz w:val="23"/>
          <w:szCs w:val="23"/>
        </w:rPr>
        <w:t>гендерным</w:t>
      </w:r>
      <w:proofErr w:type="spellEnd"/>
      <w:r>
        <w:rPr>
          <w:sz w:val="23"/>
          <w:szCs w:val="23"/>
        </w:rPr>
        <w:t xml:space="preserve">) для осуществления полноценной самостоятельной и совместной со сверстниками деятельности. В групповой группе  включены также предметы для совместной деятельности ребенка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 (педагогом).  Все игрушки, оборудование и другие материалы  разнообразны и связаны между собой по содержанию и масштабу для обеспечения доступности среды.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как особая роль в развитии детей принадлежит игре – игровая зона группы занимает большую площадь, где дети свободно перемещаются с игрушками, сооружают постройки из строительного материала, имеют возможность организовывать игры небольшими подгруппами.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зона вмещает в себя мини – центры: сенсорный, познавательный, музыкальный, физкультурный, творчества.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значимых задач целостного педагогического процесса в системе ДОУ</w:t>
      </w:r>
      <w:r w:rsidR="000678E7">
        <w:rPr>
          <w:rFonts w:ascii="Times New Roman" w:hAnsi="Times New Roman"/>
          <w:sz w:val="24"/>
          <w:szCs w:val="24"/>
        </w:rPr>
        <w:t xml:space="preserve"> на раннем дошкольном возрасте</w:t>
      </w:r>
      <w:r>
        <w:rPr>
          <w:rFonts w:ascii="Times New Roman" w:hAnsi="Times New Roman"/>
          <w:sz w:val="24"/>
          <w:szCs w:val="24"/>
        </w:rPr>
        <w:t xml:space="preserve"> – сенсорное развитие. Формировать сенсорные эталоны и способности необходимо, т.к. они позволяют малышам всесторонне воспринимать окружающий мир. Обеспечивая приток всё новых впечатлений, сенсорное воспитание становится необходимым не только для развития деятельности органов чувств, но и нормального физического и психического развития ребёнка. Известно, что в условиях ограниченности притока впечатлений малыши испытывают «сенсорный голод», ведущий к значительным задержкам развития. Это касается, прежде всего, наших деток, проживающих в условиях  Крайнего Севера, где господствует долгое время (зима). Дети лишены ярких красок природы и поэтому в группе у нас много ярких игрушек, дидактического материала для дальнейшего закрепления представлений о форме, величине, цвете, массе предметов, их расположения в пространстве: матрёшки, бочонки, пирамидки, вкладыши, мозаика, различный по качеству и фактуре материал. С большим интересом дети играют на сенсорном коврике, упражняясь в раскладывании игрушек – моделей овощей, фруктов, животных, птичек, а также развивают мелкую моторику пальцев рук.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Речь, в свою очередь, играет важную роль в развитии и поведении детей. Под её влиянием изменяется характер восприятия ребёнка. Начав понимать словесное  и смысловое значение слов, малыш по – иному воспринимает окружающие явления. Для полноценного развития речи детей важно учитывать следующие факторы: обогащение чувственного опыта; индивидуальное общение воспитателя с детьми и детей между собой; создание условий для развития подражания и самостоятельной речевой активности. Речевой центр группы вмещает в себя множество логопедического материала – это и дидактические игры, и альбомы с иллюстрациями для рассматривания, специально подобранная для детей раннего возраста художественная литература в виде книжек – малышек, стихов и сказок в картинках известных детских авторов.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смотря на то, что эстетические чувства и восприятия в раннем возрасте носят неосознанный характер, мы стараемся обогащать их с помощью разнообразных средств: поддерживаем эмоциональный отклик на эстетические свойства и качества предметов окружающей действительности; знакомим детей с изобразительным материалом на специально организованных занятиях; формируем навыки сотворчества с взрослыми и самостоятельного творчества.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в нашей группе центр творчества – самое любимое место малышей. Ведь скатанные в комок или растянутые в длину куски пластилина, пятно, оставленное карандашом на бумаге или магнитной доске и выложенные на </w:t>
      </w:r>
      <w:proofErr w:type="spellStart"/>
      <w:r>
        <w:rPr>
          <w:rFonts w:ascii="Times New Roman" w:hAnsi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/>
          <w:sz w:val="24"/>
          <w:szCs w:val="24"/>
        </w:rPr>
        <w:t xml:space="preserve"> лоскутки ткани и ниточки – это результат их творческого замысла, о котором можно рассказать воспитателю.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Ранний возраст – начало формирования экологической направленности личности, т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 xml:space="preserve"> именно в этот период закладывается фундамент осознанного отношения к окружающей действительности, накапливаются яркие, эмоциональные впечатления, которые остаются в памяти надолго, а порой на всю жизнь. Дети с большим интересом наблюдают за природными явлениями, рассматривают колючие шишки и гладкие жёлуди, выкладывают камешками предметы по контуру, любуются, собранными в яркие букеты, опавшими листьями. А сколько эмоций малыши испытывают, играя с песком и водой! Песок ребята пересыпают с ладошки в ладошку, в него они закапывают различные предметы и откапывают их, строят горки, дорожки.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Растить детей </w:t>
      </w:r>
      <w:proofErr w:type="gramStart"/>
      <w:r>
        <w:rPr>
          <w:rFonts w:ascii="Times New Roman" w:hAnsi="Times New Roman"/>
          <w:sz w:val="24"/>
          <w:szCs w:val="24"/>
        </w:rPr>
        <w:t>здоровыми</w:t>
      </w:r>
      <w:proofErr w:type="gramEnd"/>
      <w:r>
        <w:rPr>
          <w:rFonts w:ascii="Times New Roman" w:hAnsi="Times New Roman"/>
          <w:sz w:val="24"/>
          <w:szCs w:val="24"/>
        </w:rPr>
        <w:t>, сильными, жизнерадостными – задача дошкольного учреждения. В связи с этим в детском саду выделены два компонента двигательной деятельности – самостоятельная и организованная, включающая в себя утреннюю гимнастику, занятия, лечебно – профилактическую работу. В самостоятельной деятельности малышей занимает особое место действия с игрушками – двигателями и различные игры, дающие ребёнку возможность активно двигаться. Мы объясняем детям, как можно использовать физкультурное оборудование в процессе игры, оно самое разнообразное и помещается в специально отведенном  месте – физкультурном уголке. Дети охотно ходят по доске, спрыгивают с кубов, подлезают под дугу, «танцуют», сопровождая движения ударами в бубен и барабан, звоном колокольчиков и погремушек.</w:t>
      </w:r>
    </w:p>
    <w:p w:rsidR="00622B29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наряду с развитием движений у малышей накапливается опыт первоначальных музыкальных впечатлений. Малыши проявляют большой интерес ко всему, что двигается и звучит, поэтому в музыкальном уголке у нас имеются звуковые, шумовые предметы, музыкальные игрушки промышленного производства и сделаны своими руками.</w:t>
      </w:r>
    </w:p>
    <w:p w:rsidR="00E82C53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Развивающая среда не может быть построена окончательно, завтра она уже перестанет стимулировать развитие ребёнка, а послезавтра уже станет тормозить его. Поэтому</w:t>
      </w:r>
      <w:r w:rsidR="00E82C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E82C53">
        <w:rPr>
          <w:rFonts w:ascii="Times New Roman" w:hAnsi="Times New Roman"/>
          <w:sz w:val="24"/>
          <w:szCs w:val="24"/>
        </w:rPr>
        <w:t xml:space="preserve">согласно тематическому планированию, еженедельно происходит сменяемость игровой среды. </w:t>
      </w:r>
    </w:p>
    <w:p w:rsidR="00622B29" w:rsidRPr="00270272" w:rsidRDefault="00622B29" w:rsidP="0050713C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при грамотном подходе педагога к созданию предметно – развивающей среды воспитатель достигает большего эффекта в физическом, психическом и личностном развитии ребёнка.</w:t>
      </w:r>
    </w:p>
    <w:p w:rsidR="00622B29" w:rsidRDefault="00622B29" w:rsidP="008A5E5D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Default="00622B29" w:rsidP="008A5E5D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Default="00622B29" w:rsidP="008A5E5D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Default="00622B29" w:rsidP="008A5E5D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Default="00622B29" w:rsidP="008A5E5D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Default="00622B29" w:rsidP="008A5E5D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Default="00622B29" w:rsidP="008A5E5D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29" w:rsidRDefault="00622B29" w:rsidP="008A5E5D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0BB8" w:rsidRDefault="007C0BB8" w:rsidP="008A5E5D">
      <w:pPr>
        <w:spacing w:line="360" w:lineRule="auto"/>
      </w:pPr>
    </w:p>
    <w:p w:rsidR="008A5E5D" w:rsidRDefault="008A5E5D">
      <w:pPr>
        <w:spacing w:line="360" w:lineRule="auto"/>
      </w:pPr>
    </w:p>
    <w:sectPr w:rsidR="008A5E5D" w:rsidSect="00622B2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2B29"/>
    <w:rsid w:val="000678E7"/>
    <w:rsid w:val="0008443F"/>
    <w:rsid w:val="00145962"/>
    <w:rsid w:val="0050713C"/>
    <w:rsid w:val="005911AB"/>
    <w:rsid w:val="00622B29"/>
    <w:rsid w:val="007C0BB8"/>
    <w:rsid w:val="007F7227"/>
    <w:rsid w:val="008A5E5D"/>
    <w:rsid w:val="00B03176"/>
    <w:rsid w:val="00B53596"/>
    <w:rsid w:val="00D27E2B"/>
    <w:rsid w:val="00E82C53"/>
    <w:rsid w:val="00E8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2"/>
        <o:r id="V:Rule7" type="connector" idref="#_x0000_s1031"/>
        <o:r id="V:Rule8" type="connector" idref="#_x0000_s1029"/>
        <o:r id="V:Rule9" type="connector" idref="#_x0000_s1030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2B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2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22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2016-10-24T04:50:00Z</dcterms:created>
  <dcterms:modified xsi:type="dcterms:W3CDTF">2016-10-24T05:29:00Z</dcterms:modified>
</cp:coreProperties>
</file>