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4" w:rsidRPr="00CC09B4" w:rsidRDefault="00CC09B4" w:rsidP="00CC09B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CC09B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Рабочая программа  по физической культуре начальное общее образование по ФГОС второго поколения для учащихся 2 класса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Количество часов</w:t>
      </w:r>
      <w:r w:rsidRPr="00CC09B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- 102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Уровень базовый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Программа разработана на основе Федерального государственного образовательного стандарта общего начального образования (приказ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РФ № 373 от 6 октября 2009г.) и авторской программы «Физическая культура» В.И. Ляха, А.А.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Зданевича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М, «Просвещение», 2011 год.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Автор-составитель:</w:t>
      </w:r>
      <w:r w:rsidRPr="00CC09B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>
        <w:rPr>
          <w:rFonts w:ascii="Arial" w:eastAsia="Times New Roman" w:hAnsi="Arial" w:cs="Arial"/>
          <w:color w:val="2C1B09"/>
          <w:sz w:val="27"/>
          <w:u w:val="single"/>
          <w:lang w:eastAsia="ru-RU"/>
        </w:rPr>
        <w:t>Харитонова Евгения Вячеславовна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, учитель первой</w:t>
      </w:r>
      <w:r w:rsidRPr="00CC09B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категории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ГБОУ СОШ № 516 Невского района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. Санкт-Петербурга.</w:t>
      </w:r>
    </w:p>
    <w:p w:rsidR="00CC09B4" w:rsidRPr="00CC09B4" w:rsidRDefault="00CC09B4" w:rsidP="00CC09B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0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Пояснительная записка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Физическая культура — обязательный учебный курс в обще</w:t>
      </w: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 xml:space="preserve">образовательных учреждениях. 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саморегуляции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реализуются в процессе обучения всем предметам. Однако каждый из них имеет свою специфику.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Физическая культура совместно с другими предметами решает одну из важных проблем – проблему здоровья ребенка.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общеразвивающей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программы: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</w:t>
      </w:r>
      <w:r w:rsidRPr="00CC09B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C09B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задач: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обучение простейшим способам </w:t>
      </w:r>
      <w:proofErr w:type="gram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Программа обучения физической культуре направлена </w:t>
      </w:r>
      <w:proofErr w:type="gramStart"/>
      <w:r w:rsidRPr="00CC09B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</w:t>
      </w:r>
      <w:proofErr w:type="gramEnd"/>
      <w:r w:rsidRPr="00CC09B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расширение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межпредметных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</w:t>
      </w:r>
    </w:p>
    <w:p w:rsidR="00CC09B4" w:rsidRPr="00CC09B4" w:rsidRDefault="00CC09B4" w:rsidP="00CC09B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0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II. Общая характеристика учебного предмета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Современные школьники отличаются от сверстников </w:t>
      </w:r>
      <w:proofErr w:type="spellStart"/>
      <w:proofErr w:type="gram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пятнадцати-двадцатилетней</w:t>
      </w:r>
      <w:proofErr w:type="spellEnd"/>
      <w:proofErr w:type="gram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давности любознательностью и большей информированностью, но при этом физически слабо развиты. Причина состоит в том, что изменились  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ФГОС предусматривает проблемный характер изложения и изучения материала, требующий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деятельностного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подхода. В учебниках «Физическая культура» это поддерживается специальным методическим аппаратом, реализующим технологию проблемного диалога. Начиная с 2-3 класса,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Деление текста на рубрики позволяет научить учащихся составлению плана. Наконец, при подаче материала в соответствии с этой технологией само изложение учебного материала носит проблемный характер.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CC09B4" w:rsidRPr="00CC09B4" w:rsidRDefault="00CC09B4" w:rsidP="00CC09B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0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III. Описание места учебного предмета в учебном плане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 Общий объём учебного времени составляет 405 часов. Во 2 классе количество уроков составляет  102 часа.  В объем уроков по физической культуре в  каждом классе выделяется время для совместной работы учеников с родителями (проекты, соревнования, конкурсы)</w:t>
      </w:r>
    </w:p>
    <w:p w:rsidR="00CC09B4" w:rsidRPr="00CC09B4" w:rsidRDefault="00CC09B4" w:rsidP="00CC09B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0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IV. Описание ценностных ориентиров содержания учебного предмета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C09B4" w:rsidRPr="00CC09B4" w:rsidRDefault="00CC09B4" w:rsidP="00CC09B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C0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V. Личностные, </w:t>
      </w:r>
      <w:proofErr w:type="spellStart"/>
      <w:r w:rsidRPr="00CC0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метапредметные</w:t>
      </w:r>
      <w:proofErr w:type="spellEnd"/>
      <w:r w:rsidRPr="00CC09B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и предметные результаты освоения учебного предмета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проявлять дисциплинированность, трудолюбие и упорство в достижении поставленных целей;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оказывать бескорыстную помощь своим сверстникам, находить с ними общий язык и общие интересы.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Метапредметными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находить ошибки при выполнении учебных заданий, отбирать способы их исправления;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обеспечивать защиту и сохранность природы во время активного отдыха и занятий физической культурой;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планировать собственную деятельность, распределять нагрузку и отдых в процессе ее выполнения;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оценивать красоту телосложения и осанки, сравнивать их с эталонными образцами;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бережно обращаться с инвентарём и оборудованием, соблюдать требования техники безопасности к местам проведения;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взаимодействовать со сверстниками по правилам проведения подвижных игр и соревнований;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подавать строевые команды, вести подсчёт при выполнении </w:t>
      </w:r>
      <w:proofErr w:type="spell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общеразвивающих</w:t>
      </w:r>
      <w:proofErr w:type="spell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упражнений;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выполнять акробатические и гимнастические комбинации на необходимом </w:t>
      </w:r>
      <w:proofErr w:type="gram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техничном уровне</w:t>
      </w:r>
      <w:proofErr w:type="gram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характеризовать признаки техничного исполнения;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применять жизненно важные двигательные навыки и умения различными способами, </w:t>
      </w:r>
      <w:proofErr w:type="gramStart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CC09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различных изменяющихся, вариативных условий</w:t>
      </w:r>
    </w:p>
    <w:p w:rsidR="00CC09B4" w:rsidRPr="00CC09B4" w:rsidRDefault="00CC09B4" w:rsidP="00CC09B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09B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Распределение учебного материала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885"/>
        <w:gridCol w:w="1668"/>
      </w:tblGrid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24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proofErr w:type="gramStart"/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П</w:t>
            </w:r>
            <w:proofErr w:type="gramEnd"/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/игры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18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21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Элементы спортивных игр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Региональный компонент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Тестирование и вводный урок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</w:tr>
      <w:tr w:rsidR="00CC09B4" w:rsidRPr="00CC09B4" w:rsidTr="00CC09B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Теория в течение каждого урока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C09B4" w:rsidRPr="00CC09B4" w:rsidRDefault="00CC09B4" w:rsidP="00CC09B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CC09B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 </w:t>
            </w:r>
          </w:p>
        </w:tc>
      </w:tr>
    </w:tbl>
    <w:p w:rsidR="00CC09B4" w:rsidRDefault="00CC09B4" w:rsidP="00CC09B4">
      <w:pPr>
        <w:pStyle w:val="2"/>
        <w:shd w:val="clear" w:color="auto" w:fill="FFFFFF"/>
        <w:spacing w:before="105" w:beforeAutospacing="0" w:after="75" w:afterAutospacing="0" w:line="315" w:lineRule="atLeast"/>
        <w:rPr>
          <w:rFonts w:ascii="Trebuchet MS" w:hAnsi="Trebuchet MS"/>
          <w:color w:val="833713"/>
          <w:sz w:val="32"/>
          <w:szCs w:val="32"/>
        </w:rPr>
      </w:pPr>
      <w:r>
        <w:rPr>
          <w:rFonts w:ascii="Trebuchet MS" w:hAnsi="Trebuchet MS"/>
          <w:color w:val="833713"/>
          <w:sz w:val="32"/>
          <w:szCs w:val="32"/>
        </w:rPr>
        <w:t>Содержание программы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Знания по физической культуре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Физическая культура  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 истории физической культуры История развития физической культуры и первых соревнований. Связь физической культуры с трудовой и военной деятельностью.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Физические упражнения  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Способы физкультурной деятельности.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Самостоятельные занятия  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Самостоятельные наблюдения за физическим развитием и физической подготовленностью  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Самостоятельные игры и развлечения Организация и проведение подвижных игр (на спортивных площадках и в спортивных залах).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Физическое совершенствование.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Физкультурно-оздоровительная деятельность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lastRenderedPageBreak/>
        <w:t>Спортивно-оздоровительная деятельность.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Гимнастика с основами акробатики 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перемахи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Гимнастическая комбинация.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перелезания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переползания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передвижение по наклонной гимнастической скамейке.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Легкая атлетика  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Лыжные гонки Передвижение на лыжах разными способами. Повороты; спуски; подъёмы; торможение. Комплексы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общеразвивающих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 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Подвижные и спортивные игры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 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материале спортивных игр: Футбол: удар по неподвижному и катящемуся мячу; остановка мяча; ведение мяча; подвижные игры на материале футбола.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Волейбол: подбрасывание мяча; подача мяча; приём и передача мяча; подвижные игры на материале волейбола.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Русские народные игры. Обучение  русским народным играм «Просо»,  «Двойные горелки», «Бабки», «Невод», «Заинька», «Черная палочка»,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Каликало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», «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Калечина-малечина</w:t>
      </w:r>
      <w:proofErr w:type="spellEnd"/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proofErr w:type="spellStart"/>
      <w:r>
        <w:rPr>
          <w:rFonts w:ascii="Trebuchet MS" w:hAnsi="Trebuchet MS"/>
          <w:color w:val="601802"/>
          <w:sz w:val="29"/>
          <w:szCs w:val="29"/>
        </w:rPr>
        <w:t>Общеразвивающие</w:t>
      </w:r>
      <w:proofErr w:type="spellEnd"/>
      <w:r>
        <w:rPr>
          <w:rFonts w:ascii="Trebuchet MS" w:hAnsi="Trebuchet MS"/>
          <w:color w:val="601802"/>
          <w:sz w:val="29"/>
          <w:szCs w:val="29"/>
        </w:rPr>
        <w:t xml:space="preserve"> упражнения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перелезание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</w:t>
      </w:r>
      <w:r>
        <w:rPr>
          <w:rFonts w:ascii="Arial" w:hAnsi="Arial" w:cs="Arial"/>
          <w:color w:val="000000"/>
          <w:sz w:val="23"/>
          <w:szCs w:val="23"/>
        </w:rPr>
        <w:lastRenderedPageBreak/>
        <w:t>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1 кг, гантели до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перелезание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отжимание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Подготовка и проведение соревновательных мероприятий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Основные требования к знаниям, умениям и навыкам учащихся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Учащиеся должны знать: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 особенностях зарождения физической культуры, истории первых Олимпийских игр;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  о способах и особенностях движений и передвижений человека, роли и значении психических и биологических процессов в осуществлении двигательных актов; о работе скелетных мышц, систем дыхания и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кровообращения при выполнении физических упражнений, о способах простейшего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деятельностью этих систем;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 обучении движениям, роли зрительного и слухового анализаторов при их освоении и выполнении;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терминологии разучиваемых упражнений, об их функциональном смысле и направленности воздействий на организм;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физических качествах и общих правилах их тестирования;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 общих и индивидуальных основах личной гигиены, правилах использования закаливающих процедур, профилактики нарушений осанки и поддержания достойного внешнего вида;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 правилах травматизма на занятиях физической культурой и правилах его предупреждения.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Уметь: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организовывать и проводить самостоятельные занятия, закаливающие процедуры по индивидуальным планам;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взаимодействовать с одноклассниками и сверстниками в процессе занятий физической культурой.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Выпускник получит возможность научиться: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сохранять правильную осанку, оптимальное телосложение;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•выполнять эстетически красиво гимнастические и акробатические комбинации;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играть в баскетбол, футбол и волейбол по упрощенным правилам;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плавать, в том числе спортивными способами;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 выполнять передвижения на лыжах.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ТРЕБОВАНИЯ К УРОВНЮ ПОДГОТОВКИ учащихся 2 класса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результате освоения физической культуры учащиеся должны: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Знать: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Историю возникновения физкультуры. Технику безопасности на  уроках  лыжной подготовки, легкой атлетики, гимнастики. Гигиенические требования, Основные части тела, работа мышц. Особенности дыхания. Особенности температурного режима.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Способы закаливания организма и основные приемы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самомассажа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Правила использования спортивного инвентаря и оборудования.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Учащиеся должны уметь: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Составлять  простые комплексы упражнений для утренней гимнастики. Правильно выполнять основы движения в ходьбе, беге, в метании на дальность и меткость.  В гимнастике уметь выполнять акробатические упражнения (перекаты, кувырки, ст. на лопатках), упражнения в лазании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перелазании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упражнения в равновесии, упражнения на координацию движений. В подвижных играх уметь: играть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/игры с бегом, прыжками метаниями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ередвигаться на лыжах. Выполнять подъемы и спуски. Показывать средний уровень физического развития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Ссоблюдать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правила безопасности и профилактики травматизма на занятиях физическими упражнениями. Выполнять комплексы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общеразвивающих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упражнений.</w:t>
      </w:r>
    </w:p>
    <w:p w:rsidR="00CC09B4" w:rsidRDefault="00CC09B4" w:rsidP="00CC09B4">
      <w:pPr>
        <w:pStyle w:val="3"/>
        <w:shd w:val="clear" w:color="auto" w:fill="FFFFFF"/>
        <w:spacing w:before="150" w:beforeAutospacing="0" w:after="30" w:afterAutospacing="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Используемая методическая литература: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Глазырина Л.Д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Лопатик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Т.А. Методика преподавания физической культуры 1- 4класс Москва «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Владос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2002.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Голомидова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С.Е. Физкультура. Волгоград 2003.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Дереклеева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Н.И. Двигательные игры, тренинги уроки здоровья 1-5 класс Москва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Вако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2004.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Кузнецов В.С.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Колодницкий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Г.А. Методика обучения основным видам движений на уроках физической культуры в школе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Владос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Москва, 2002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Журнал «Физическая культура в школе».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Программа Физическая культура В.И. Ляха, А.А.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Зданевича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М,   «Просвещение», 2011 год.</w:t>
      </w:r>
    </w:p>
    <w:p w:rsidR="00CC09B4" w:rsidRDefault="00CC09B4" w:rsidP="00CC09B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Смирнова Л. 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Общеразвивающие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упражнения для младших школьников Москва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Владос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2002.</w:t>
      </w:r>
    </w:p>
    <w:p w:rsidR="000E146C" w:rsidRDefault="000E146C"/>
    <w:sectPr w:rsidR="000E146C" w:rsidSect="000E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B4"/>
    <w:rsid w:val="000E146C"/>
    <w:rsid w:val="00CC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6C"/>
  </w:style>
  <w:style w:type="paragraph" w:styleId="2">
    <w:name w:val="heading 2"/>
    <w:basedOn w:val="a"/>
    <w:link w:val="20"/>
    <w:uiPriority w:val="9"/>
    <w:qFormat/>
    <w:rsid w:val="00CC0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0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9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9B4"/>
    <w:rPr>
      <w:b/>
      <w:bCs/>
    </w:rPr>
  </w:style>
  <w:style w:type="character" w:customStyle="1" w:styleId="apple-converted-space">
    <w:name w:val="apple-converted-space"/>
    <w:basedOn w:val="a0"/>
    <w:rsid w:val="00CC09B4"/>
  </w:style>
  <w:style w:type="character" w:styleId="a5">
    <w:name w:val="Hyperlink"/>
    <w:basedOn w:val="a0"/>
    <w:uiPriority w:val="99"/>
    <w:semiHidden/>
    <w:unhideWhenUsed/>
    <w:rsid w:val="00CC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3671</Words>
  <Characters>20931</Characters>
  <Application>Microsoft Office Word</Application>
  <DocSecurity>0</DocSecurity>
  <Lines>174</Lines>
  <Paragraphs>49</Paragraphs>
  <ScaleCrop>false</ScaleCrop>
  <Company/>
  <LinksUpToDate>false</LinksUpToDate>
  <CharactersWithSpaces>24553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Некто</cp:lastModifiedBy>
  <cp:revision>1</cp:revision>
  <dcterms:created xsi:type="dcterms:W3CDTF">2016-03-22T14:17:00Z</dcterms:created>
  <dcterms:modified xsi:type="dcterms:W3CDTF">2016-03-22T14:22:00Z</dcterms:modified>
</cp:coreProperties>
</file>