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F" w:rsidRDefault="008B05EF" w:rsidP="008B0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Обогащение  речи детей дошкольного возраста в семье.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 воспитателя  в развитии речи детей -  внести основы педагогических занятий в семью, а также перенимать передовой опыт семейного воспитания, учитывать его традиции, особенности и микроклимат.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работы с родителями являются: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-общее родительское собрание;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-консультации (индивидуальные и групповые);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-семинары-практикумы;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-педагогические беседы (индивидуальные и групповые);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-открытые показы занятий (индивидуальных, подгрупповых и фронтальных);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-папки - передвижки;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-подбор методической литературы в помощь родителям и т.д.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формы помогают сделать работу с семьей более интересной и эффективной, способствуют совместной деятельности педагогов и родителей по преодолению недостатков развития речи у детей - дошкольников.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можно обогащать словарь детей в домашних условиях?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эффективных способов обогащения словаря детей являются настольно-печатные игры (лото, домино, парные картинки, кубики). Цель их - сформировать у детей навыки складывать из отдельных частей целое, уточнять их знания о предметах, учить их правильно называть. 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Купив игру, не стоит сразу давать ее ребенку, так как он, не понимая правил, теряет к ней интерес. Вначале родители сами должны познакомиться с игрой, а потом, сидя за столом, но не на полу или ковре, объяснить ее ребенку. Первый раз на протяжении 10-15 минут необходимо поиграть вместе с ребенком.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игры (например, с разрезными картинками) целесообразно сначала рассмотреть целые картинки-образцы и спросить: «Что нарисовано на картинке?», «Как можно назвать их одним словом?», «Где растут фрукты?», «Что можно сделать из фруктов?». После беседы объяснить: «Вот перед тобой маленькие картинки, на каждой нарисована только часть фрукта, </w:t>
      </w:r>
      <w:r>
        <w:rPr>
          <w:rFonts w:ascii="Times New Roman" w:hAnsi="Times New Roman" w:cs="Times New Roman"/>
          <w:sz w:val="28"/>
          <w:szCs w:val="28"/>
        </w:rPr>
        <w:lastRenderedPageBreak/>
        <w:t>ты сложи целую картинку. Вспомни, какого цвета слива, какие у нее листья, и подбери необходимые картинки». Родители могут начать складывать картинку, а далее ребенок продолжит самостоятельно. По такому же принципу дети собирают картинки из кубиков. Если они посвящены содержанию знакомых сказок, то сначала необходимо провести беседу или попросить рассказать содержание картинки.</w:t>
      </w:r>
    </w:p>
    <w:p w:rsidR="008B05EF" w:rsidRDefault="008B05EF" w:rsidP="008B0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Словесные игры.</w:t>
      </w:r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в мешочке?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мешочек сложить разные предметы (игрушки, овощи, фрукты, и т.д.). Ребенок должен опустить в него руку и, не вытаскивая предмет, на ощупь определить и назвать то, что он ощупывает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Ребенок  вытаскивает предмет и говорит, например, про машинку. Это машинка. Она синего цвета, у нее есть колеса.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можно катать).</w:t>
      </w:r>
      <w:proofErr w:type="gramEnd"/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из чего сделано?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(говорит ребенку). В нашей комнате много предметов, все они сделаны из разного материала. Я буду называть предмет, а ты должен сказать, из чего он сделан, например, стол из чего сделан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из дерева – деревянный, стакан из стекла -  стеклянный).</w:t>
      </w:r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что делает?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рассказывает детям, что есть очень много профессий.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Взрослый. Что делает врач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Врач лечит больных. Делает операции.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Выезжает на «скорой помощи» и т.д.)</w:t>
      </w:r>
      <w:proofErr w:type="gramEnd"/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спросить у детей, знают ли они, кто  по профессии мама и папа, где работает? Выслушайте рассказ ребенка, а затем поправьте его.</w:t>
      </w:r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 не так сказала?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(ребенку).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 выслушай, правильно ли я называю домашних животных: корова, лошадь, белка, собака, курица, ворона, заяц.</w:t>
      </w:r>
      <w:proofErr w:type="gramEnd"/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исправляет ошибки.</w:t>
      </w:r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предложение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Взрослый называет предложение, а ребенок должен придумать еще несколько, сочетающихся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данным. </w:t>
      </w:r>
      <w:proofErr w:type="gramStart"/>
      <w:r>
        <w:rPr>
          <w:rFonts w:ascii="Times New Roman" w:hAnsi="Times New Roman" w:cs="Times New Roman"/>
          <w:sz w:val="28"/>
          <w:szCs w:val="28"/>
        </w:rPr>
        <w:t>(Взрослый.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«Солнце греет». Ребенок.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«Солнце греет, птички поют», «Солнце греет, снег тает»).</w:t>
      </w:r>
      <w:proofErr w:type="gramEnd"/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</w:p>
    <w:p w:rsidR="008B05EF" w:rsidRDefault="008B05EF" w:rsidP="008B0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упражнения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речи и обогащения словаря очень полезны загадки в виде вопроса или описательного предложения, но чаще всего в стихотворной форме. Их можно загадывать, играя с ребенком, во время принятия пищи (про продукты питания), во время сбора на прогулк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про одежду, обувь)…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обеда, ужина использовать можно такие пословицы, как «кашу маслом не испортишь», «Дорога ложка к обеду», «Захочешь кушать - руку протянешь».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выполняет поручения без желания, отказывается, следует сказать: «Без труда ничего и не сделаешь», «Поспешишь - людей насмешишь», «Без труда не вытянешь и рыбку из пруда», «Что посеешь, то и пожнешь»,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некогда».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прогулок, одевания, раздевания, купания, на кухне во время приготовления еды можно проводить с ребенком дидактические упражнения.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 желательно проводить на природе, так как она открывает много возможностей для пополнения знаний и словаря дошкольника пословицами, например: «Много снега - много хлеба», «Зимой солнце светит, да не греет», «Осенняя муха больно кусает», «Без ветра и трава не шелестит», «Синица пищит, зиму вещает», «Летний день год кормит».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старшими дошкольниками рекомендуется организовывать семейные вечера загадок и пословиц. Выигравший получает приз - книжку, конфетку, игрушку.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должны следить за правильным употреблением слов, особенно близких по значению (шить, пришить, вышивать, зашивать), которые дети нередко путают, объяснять переносные значения («золотые руки», «каменное сердце»).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Некоторые дети используют прилагательные, которые обозначают материал, заменяя их другими словами: вместо «деревянный» говорят «сделанный из дерева», вместо «шелковый» - «сшитый из шелка», вместо «шерстяной» - «связанный из шерсти».</w:t>
      </w:r>
      <w:proofErr w:type="gramEnd"/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речи детей мало употребляемых слов-признаков. На вопрос «какая лиса?» ребенок должен ответить: «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хитрая», «Какой помидор?» - «Красный, круглый». Словами «хорошая», «красивая» дети характеризуют все, что им нравится.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Взрослому необходимо их поправить: не «хорошая», а «интересная» книга, «высокое» дерево, а не «большое».</w:t>
      </w:r>
      <w:proofErr w:type="gramEnd"/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Гуляя по улице, полезно знакомить ребенка с машинами, светофорами, людьми. Важно: с раннего детства ребенок должен знать правила уличного движения.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</w:p>
    <w:p w:rsidR="008B05EF" w:rsidRDefault="008B05EF" w:rsidP="008B0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каждую свободную минуту для беседы с ребенком.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основные собеседники для ребенка в семье - мама, папа, бабушка или дедушка.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Поручайте старшим детям как можно больше разговаривать с ребенком в свободное время.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Приобретайте репродукции художественных картин, альбомы, картинки, рассматривайте их с детьми.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соревнование «Чья сказка лучше», «Чей рассказ интереснее» с участием всех членов семьи.</w:t>
      </w:r>
    </w:p>
    <w:p w:rsidR="008B05EF" w:rsidRDefault="008B05EF" w:rsidP="008B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Записывайте в тетрадь или на магнитофон рассказы и сказки вашего ребенка. Через 2-3-месяца прослушайте их вместе с ребенком, проанализируйте, запишите новые.</w:t>
      </w:r>
    </w:p>
    <w:p w:rsidR="008B05EF" w:rsidRDefault="008B05EF" w:rsidP="008B05EF"/>
    <w:p w:rsidR="008B05EF" w:rsidRDefault="008B05EF" w:rsidP="008B05EF"/>
    <w:p w:rsidR="001B4B40" w:rsidRDefault="001B4B40">
      <w:bookmarkStart w:id="0" w:name="_GoBack"/>
      <w:bookmarkEnd w:id="0"/>
    </w:p>
    <w:sectPr w:rsidR="001B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EF"/>
    <w:rsid w:val="001B4B40"/>
    <w:rsid w:val="008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2016-03-17T17:55:00Z</dcterms:created>
  <dcterms:modified xsi:type="dcterms:W3CDTF">2016-03-17T17:55:00Z</dcterms:modified>
</cp:coreProperties>
</file>