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D2" w:rsidRPr="00264BBB" w:rsidRDefault="00A239D2" w:rsidP="00A239D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264BBB">
        <w:rPr>
          <w:rFonts w:ascii="Times New Roman" w:eastAsia="Times New Roman" w:hAnsi="Times New Roman" w:cs="Times New Roman"/>
          <w:b/>
          <w:caps/>
          <w:sz w:val="28"/>
          <w:szCs w:val="28"/>
        </w:rPr>
        <w:t>Особенности коррекционно-педагогической работы по развитию графомоторных  навыков у детей с косоглазием и амблиопией</w:t>
      </w:r>
    </w:p>
    <w:p w:rsidR="00A239D2" w:rsidRPr="00264BBB" w:rsidRDefault="00A239D2" w:rsidP="00A239D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A239D2" w:rsidRPr="00264BBB" w:rsidRDefault="00A239D2" w:rsidP="00A239D2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</w:rPr>
      </w:pPr>
      <w:r w:rsidRPr="00264BBB">
        <w:rPr>
          <w:rFonts w:ascii="Times New Roman" w:eastAsia="Times New Roman" w:hAnsi="Times New Roman" w:cs="Times New Roman"/>
          <w:i/>
        </w:rPr>
        <w:t xml:space="preserve">Аннотация. В статье рассматривается   актуальная проблема   формирования </w:t>
      </w:r>
      <w:proofErr w:type="spellStart"/>
      <w:r w:rsidRPr="00264BBB">
        <w:rPr>
          <w:rFonts w:ascii="Times New Roman" w:eastAsia="Times New Roman" w:hAnsi="Times New Roman" w:cs="Times New Roman"/>
          <w:i/>
        </w:rPr>
        <w:t>графо-моторных</w:t>
      </w:r>
      <w:proofErr w:type="spellEnd"/>
      <w:r w:rsidRPr="00264BBB">
        <w:rPr>
          <w:rFonts w:ascii="Times New Roman" w:eastAsia="Times New Roman" w:hAnsi="Times New Roman" w:cs="Times New Roman"/>
          <w:i/>
        </w:rPr>
        <w:t xml:space="preserve"> навыков у детей с нарушением зрения   в процессе коррекционно-педагогической работы специалистов ДОУ.</w:t>
      </w:r>
    </w:p>
    <w:p w:rsidR="00A239D2" w:rsidRPr="00264BBB" w:rsidRDefault="00A239D2" w:rsidP="00A239D2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</w:rPr>
      </w:pPr>
      <w:r w:rsidRPr="00264BBB">
        <w:rPr>
          <w:rFonts w:ascii="Times New Roman" w:eastAsia="Times New Roman" w:hAnsi="Times New Roman" w:cs="Times New Roman"/>
          <w:i/>
        </w:rPr>
        <w:t xml:space="preserve">. </w:t>
      </w:r>
    </w:p>
    <w:p w:rsidR="00A239D2" w:rsidRPr="00264BBB" w:rsidRDefault="00A239D2" w:rsidP="00A239D2">
      <w:pPr>
        <w:spacing w:after="0" w:line="360" w:lineRule="auto"/>
        <w:ind w:firstLine="567"/>
        <w:rPr>
          <w:rFonts w:ascii="Times New Roman" w:eastAsia="Times New Roman" w:hAnsi="Times New Roman" w:cs="Times New Roman"/>
          <w:i/>
        </w:rPr>
      </w:pPr>
      <w:r w:rsidRPr="00264BBB">
        <w:rPr>
          <w:rFonts w:ascii="Times New Roman" w:eastAsia="Times New Roman" w:hAnsi="Times New Roman" w:cs="Times New Roman"/>
          <w:i/>
        </w:rPr>
        <w:t xml:space="preserve">Ключевые слова: </w:t>
      </w:r>
      <w:proofErr w:type="spellStart"/>
      <w:r w:rsidRPr="00264BBB">
        <w:rPr>
          <w:rFonts w:ascii="Times New Roman" w:eastAsia="Times New Roman" w:hAnsi="Times New Roman" w:cs="Times New Roman"/>
          <w:i/>
        </w:rPr>
        <w:t>графо-моторный</w:t>
      </w:r>
      <w:proofErr w:type="spellEnd"/>
      <w:r w:rsidRPr="00264BBB">
        <w:rPr>
          <w:rFonts w:ascii="Times New Roman" w:eastAsia="Times New Roman" w:hAnsi="Times New Roman" w:cs="Times New Roman"/>
          <w:i/>
        </w:rPr>
        <w:t xml:space="preserve"> навык, «зеркальное письмо», «</w:t>
      </w:r>
      <w:proofErr w:type="spellStart"/>
      <w:r w:rsidRPr="00264BBB">
        <w:rPr>
          <w:rFonts w:ascii="Times New Roman" w:eastAsia="Times New Roman" w:hAnsi="Times New Roman" w:cs="Times New Roman"/>
          <w:i/>
        </w:rPr>
        <w:t>тифлографика</w:t>
      </w:r>
      <w:proofErr w:type="spellEnd"/>
      <w:r w:rsidRPr="00264BBB">
        <w:rPr>
          <w:rFonts w:ascii="Times New Roman" w:eastAsia="Times New Roman" w:hAnsi="Times New Roman" w:cs="Times New Roman"/>
          <w:i/>
        </w:rPr>
        <w:t xml:space="preserve">», </w:t>
      </w:r>
    </w:p>
    <w:p w:rsidR="00A239D2" w:rsidRPr="00264BBB" w:rsidRDefault="00A239D2" w:rsidP="00A239D2">
      <w:pPr>
        <w:spacing w:after="0" w:line="360" w:lineRule="auto"/>
        <w:ind w:firstLine="567"/>
        <w:rPr>
          <w:rFonts w:ascii="Times New Roman" w:eastAsia="Times New Roman" w:hAnsi="Times New Roman" w:cs="Times New Roman"/>
          <w:i/>
        </w:rPr>
      </w:pPr>
    </w:p>
    <w:p w:rsidR="00A239D2" w:rsidRPr="00264BBB" w:rsidRDefault="00A239D2" w:rsidP="00A239D2">
      <w:pPr>
        <w:spacing w:after="0" w:line="240" w:lineRule="auto"/>
        <w:ind w:right="46"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64B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«Истоки способностей и дарования </w:t>
      </w:r>
      <w:proofErr w:type="spellStart"/>
      <w:r w:rsidRPr="00264B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детей-на</w:t>
      </w:r>
      <w:proofErr w:type="spellEnd"/>
      <w:r w:rsidRPr="00264B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264B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кончиках</w:t>
      </w:r>
      <w:proofErr w:type="gramEnd"/>
      <w:r w:rsidRPr="00264B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их пальцев…» </w:t>
      </w:r>
    </w:p>
    <w:p w:rsidR="00A239D2" w:rsidRPr="00264BBB" w:rsidRDefault="00A239D2" w:rsidP="00A239D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4BBB">
        <w:rPr>
          <w:rFonts w:ascii="Times New Roman" w:eastAsia="Times New Roman" w:hAnsi="Times New Roman" w:cs="Times New Roman"/>
          <w:i/>
          <w:sz w:val="24"/>
          <w:szCs w:val="24"/>
        </w:rPr>
        <w:t>В.А.Сухомлинский.</w:t>
      </w:r>
    </w:p>
    <w:p w:rsidR="00A239D2" w:rsidRPr="00264BBB" w:rsidRDefault="00A239D2" w:rsidP="00A239D2">
      <w:pPr>
        <w:spacing w:after="0" w:line="360" w:lineRule="auto"/>
        <w:ind w:right="4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9D2" w:rsidRPr="00264BBB" w:rsidRDefault="00A239D2" w:rsidP="00A239D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BBB">
        <w:rPr>
          <w:rFonts w:ascii="Times New Roman" w:eastAsia="Times New Roman" w:hAnsi="Times New Roman" w:cs="Times New Roman"/>
          <w:sz w:val="28"/>
          <w:szCs w:val="28"/>
        </w:rPr>
        <w:t xml:space="preserve">Проблема формирования и коррекции дефектов </w:t>
      </w:r>
      <w:proofErr w:type="spellStart"/>
      <w:r w:rsidRPr="00264BBB">
        <w:rPr>
          <w:rFonts w:ascii="Times New Roman" w:eastAsia="Times New Roman" w:hAnsi="Times New Roman" w:cs="Times New Roman"/>
          <w:sz w:val="28"/>
          <w:szCs w:val="28"/>
        </w:rPr>
        <w:t>графо-моторных</w:t>
      </w:r>
      <w:proofErr w:type="spellEnd"/>
      <w:r w:rsidRPr="00264BBB">
        <w:rPr>
          <w:rFonts w:ascii="Times New Roman" w:eastAsia="Times New Roman" w:hAnsi="Times New Roman" w:cs="Times New Roman"/>
          <w:sz w:val="28"/>
          <w:szCs w:val="28"/>
        </w:rPr>
        <w:t xml:space="preserve"> навыков и пространственно-графической готовности к школьному обучению в структуре специального (коррекционного) дифференцированного обучения у детей с нарушением зрения является актуальной и требующей дальнейшего изучения.</w:t>
      </w:r>
    </w:p>
    <w:p w:rsidR="00A239D2" w:rsidRPr="00264BBB" w:rsidRDefault="00A239D2" w:rsidP="00A239D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4B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Одним из факторов психологического базиса для развития высших психических функций у детей является развитие крупной (или общей) и мелкой (или ручной) моторики. Общеизвестно, что базовые «схемы-движения»  обеспечивают психофизиологические основы любого действия: видения, слушания, говорения, письма, </w:t>
      </w:r>
      <w:proofErr w:type="spellStart"/>
      <w:r w:rsidRPr="00264B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чтения</w:t>
      </w:r>
      <w:proofErr w:type="gramStart"/>
      <w:r w:rsidRPr="00264B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.С</w:t>
      </w:r>
      <w:proofErr w:type="spellEnd"/>
      <w:proofErr w:type="gramEnd"/>
      <w:r w:rsidRPr="00264B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учетом  этого положения одной из важных задач развития моторики является координация движений целостной системы тела ребенка и частных систем координации движений (рука — зрение, зрение — слух, рука — зрение — слух, слух — речь и др.), способствующих установлению связей между умениями видеть, слышать, чувствовать, двигаться, говорить.</w:t>
      </w:r>
    </w:p>
    <w:p w:rsidR="00A239D2" w:rsidRPr="00264BBB" w:rsidRDefault="00A239D2" w:rsidP="00A239D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4B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Доказано, что и мысль, и глаз ребенка двигаются с той же скоростью, что и рука. Значит, систематические упражнения по тренировке движений пальцев являются мощным средством повышения работоспособности головного мозга. </w:t>
      </w:r>
    </w:p>
    <w:p w:rsidR="00A239D2" w:rsidRPr="00264BBB" w:rsidRDefault="00A239D2" w:rsidP="00A239D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Современная школа предъявляет большие требования к детям, поступающим в первый класс. К сожалению, уровень подготовленности </w:t>
      </w:r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детей не всегда соответствует этим требованиям. Одной из первых претензий школы к дошкольному образованию является проблема </w:t>
      </w:r>
      <w:proofErr w:type="spellStart"/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несформированности</w:t>
      </w:r>
      <w:proofErr w:type="spellEnd"/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элементарного графического навыка, низкая графическая подготовка ребёнка. В связи с чем на первом этапе обучения дети чаще всего испытывают затруднения с письмом: быстро устаёт рука, теряется рабочая строка, не получается правильное написание букв, нередко встречается «зеркальное» письмо, ребёнок не различает понятия «лево», «право», «лист», «страница», «строка», не укладывается в общий темп работы. </w:t>
      </w:r>
    </w:p>
    <w:p w:rsidR="00A239D2" w:rsidRPr="00264BBB" w:rsidRDefault="00A239D2" w:rsidP="00A239D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вышеперечисленные трудности</w:t>
      </w:r>
      <w:proofErr w:type="gramStart"/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встречающиеся у детей с косоглазием и </w:t>
      </w:r>
      <w:proofErr w:type="spellStart"/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амблиопией</w:t>
      </w:r>
      <w:proofErr w:type="spellEnd"/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можно сделать вывод, что большинству из них присущи отклонения в координации движений, темпа и ритма действий . Дети с нарушением зрения также испытывают значительные трудности при произвольном управлении движениями пишущей руки.</w:t>
      </w:r>
    </w:p>
    <w:p w:rsidR="00A239D2" w:rsidRPr="00264BBB" w:rsidRDefault="00A239D2" w:rsidP="00A239D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с патологией органа зрения процесс овладения графическим навыком – длительный и трудоемкий. Поэтому работа по подготовке ребенка к обучению письму должна </w:t>
      </w:r>
      <w:proofErr w:type="gramStart"/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начинаться</w:t>
      </w:r>
      <w:proofErr w:type="gramEnd"/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задолго до поступления в школу. Более того, успешность работы по формированию </w:t>
      </w:r>
      <w:proofErr w:type="spellStart"/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графо-моторного</w:t>
      </w:r>
      <w:proofErr w:type="spellEnd"/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навыка у детей с нарушением зрения зависит от ее систематичности и при взаимодействии специалистов дошкольного учреждения и семьи.</w:t>
      </w:r>
    </w:p>
    <w:p w:rsidR="00A239D2" w:rsidRPr="00264BBB" w:rsidRDefault="00A239D2" w:rsidP="00A239D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возникает необходимость организации специальных занятий</w:t>
      </w:r>
      <w:proofErr w:type="gramStart"/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которых подготовить руку ребенка с нарушением зрения к письму, сформировать элементарный графический навык как предпосылку учебной деятельности и сам процесс как способ графического действия.</w:t>
      </w:r>
    </w:p>
    <w:p w:rsidR="00A239D2" w:rsidRPr="00264BBB" w:rsidRDefault="00A239D2" w:rsidP="00A239D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МДОУ №451  работа по пропедевтике и коррекции нарушений </w:t>
      </w:r>
      <w:proofErr w:type="spellStart"/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графо-моторных</w:t>
      </w:r>
      <w:proofErr w:type="spellEnd"/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реализовывается во всех предметно-практических видах деятельности ребенка, в специально организованных занятиях у специалистов, в играх.</w:t>
      </w:r>
    </w:p>
    <w:p w:rsidR="00A239D2" w:rsidRPr="00264BBB" w:rsidRDefault="00A239D2" w:rsidP="00A239D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Рисование, лепка, аппликация, конструирование, мозаика, плетение, работа с иглой, разные виды ручного труда, массаж и </w:t>
      </w:r>
      <w:proofErr w:type="spellStart"/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</w:t>
      </w:r>
      <w:proofErr w:type="spellEnd"/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приемы </w:t>
      </w:r>
      <w:proofErr w:type="spellStart"/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дермолексий</w:t>
      </w:r>
      <w:proofErr w:type="spellEnd"/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приоритетные пути подготовки руки ребенка к письму в нашем детском саду.</w:t>
      </w:r>
    </w:p>
    <w:p w:rsidR="00A239D2" w:rsidRPr="00264BBB" w:rsidRDefault="00A239D2" w:rsidP="00A239D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Имеющиеся особенности в развитии зрительно-двигательных взаимосвязей у детей с косоглазием и </w:t>
      </w:r>
      <w:proofErr w:type="spellStart"/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амблиопией</w:t>
      </w:r>
      <w:proofErr w:type="spellEnd"/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приводят к необходимости использования следующих специальных упражнений и заданий:</w:t>
      </w:r>
    </w:p>
    <w:p w:rsidR="00A239D2" w:rsidRPr="00264BBB" w:rsidRDefault="00A239D2" w:rsidP="00A239D2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развитие силы пальцев и быстроты их движений;</w:t>
      </w:r>
    </w:p>
    <w:p w:rsidR="00A239D2" w:rsidRPr="00264BBB" w:rsidRDefault="00A239D2" w:rsidP="00A239D2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определение правых и левых частей тела;</w:t>
      </w:r>
    </w:p>
    <w:p w:rsidR="00A239D2" w:rsidRPr="00264BBB" w:rsidRDefault="00A239D2" w:rsidP="00A239D2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на ориентировку в пространстве по отношению к предметам;</w:t>
      </w:r>
    </w:p>
    <w:p w:rsidR="00A239D2" w:rsidRPr="00264BBB" w:rsidRDefault="00A239D2" w:rsidP="00A239D2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с условиями по выбору нужных направлений;</w:t>
      </w:r>
    </w:p>
    <w:p w:rsidR="00A239D2" w:rsidRPr="00264BBB" w:rsidRDefault="00A239D2" w:rsidP="00A239D2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по штриховке, обводка</w:t>
      </w:r>
      <w:proofErr w:type="gramStart"/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срисовывание, работа с калькой, </w:t>
      </w:r>
      <w:proofErr w:type="spellStart"/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дорисовывание</w:t>
      </w:r>
      <w:proofErr w:type="spellEnd"/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незаконченных рисунков и т. </w:t>
      </w:r>
      <w:proofErr w:type="spellStart"/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39D2" w:rsidRPr="00264BBB" w:rsidRDefault="00A239D2" w:rsidP="00A239D2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с использованием прозрачного планшета;</w:t>
      </w:r>
    </w:p>
    <w:p w:rsidR="00A239D2" w:rsidRPr="00264BBB" w:rsidRDefault="00A239D2" w:rsidP="00A239D2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 на развитие умений рисовать узоры, а также на символизацию предметов </w:t>
      </w:r>
      <w:proofErr w:type="gramStart"/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изображения их с помощью символов).  </w:t>
      </w:r>
    </w:p>
    <w:p w:rsidR="00A239D2" w:rsidRPr="00264BBB" w:rsidRDefault="00A239D2" w:rsidP="00A239D2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необходимо отметить, что на результативность выполнения заданий и упражнений большое влияние оказывает положительная мотивация детей, добиться которой можно через включение ярких и красочных пособий и атрибутов, игровых</w:t>
      </w:r>
      <w:proofErr w:type="gramStart"/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неожиданных и соревновательных элементов.</w:t>
      </w:r>
    </w:p>
    <w:p w:rsidR="00A239D2" w:rsidRPr="00264BBB" w:rsidRDefault="00A239D2" w:rsidP="00A239D2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аспектом в коррекционно-педагогической работе с детьми старшего дошкольного возраста с нарушением зрения при подготовке их к обучению письму является работа в тетради в клетку. С этой целью можно использовать «Тетради  комфортного письма» с оптимально выбранной разлиновкой и цветным полем. </w:t>
      </w:r>
    </w:p>
    <w:p w:rsidR="00A239D2" w:rsidRPr="00264BBB" w:rsidRDefault="00A239D2" w:rsidP="00A239D2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значительно возрос интерес различных специалистов к специально организованным занятиям с использованием песочницы. Это обстоятельство неслучайно. Ведь  именно в песочнице создается дополнительный акцент на тактильную чувствительность, развивается «мануальный интеллект» ребенка. Методика работы с песком в коррекционно-педагогической работе с </w:t>
      </w:r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детьми с нарушением зрения изучается и апробируется в нашем детском саду.</w:t>
      </w:r>
    </w:p>
    <w:p w:rsidR="00A239D2" w:rsidRPr="00264BBB" w:rsidRDefault="00A239D2" w:rsidP="00A239D2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процессе анализа психолого-педагогической и специальной литературы по данной теме, и анализа коррекционной работы в ДОУ, планируется разработка программы «</w:t>
      </w:r>
      <w:proofErr w:type="spellStart"/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Тифлографика</w:t>
      </w:r>
      <w:proofErr w:type="spellEnd"/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 целью развития  </w:t>
      </w:r>
      <w:proofErr w:type="spellStart"/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графо-моторных</w:t>
      </w:r>
      <w:proofErr w:type="spellEnd"/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в позитивном  направлении. </w:t>
      </w:r>
    </w:p>
    <w:p w:rsidR="00A239D2" w:rsidRPr="00264BBB" w:rsidRDefault="00A239D2" w:rsidP="00A239D2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применение традиционных и нетрадиционных методов и приемов в коррекционно-педагогической работе в детском саду способствует решению задач по развитию </w:t>
      </w:r>
      <w:proofErr w:type="spellStart"/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графо-моторных</w:t>
      </w:r>
      <w:proofErr w:type="spellEnd"/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у детей с косоглазием и </w:t>
      </w:r>
      <w:proofErr w:type="spellStart"/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амблиопией</w:t>
      </w:r>
      <w:proofErr w:type="spellEnd"/>
      <w:r w:rsidRPr="00264B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4AB7" w:rsidRDefault="00C84AB7"/>
    <w:sectPr w:rsidR="00C84AB7" w:rsidSect="006A6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11EC3"/>
    <w:multiLevelType w:val="hybridMultilevel"/>
    <w:tmpl w:val="21C4CDA8"/>
    <w:lvl w:ilvl="0" w:tplc="7A102FAA">
      <w:start w:val="2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F520B8"/>
    <w:multiLevelType w:val="hybridMultilevel"/>
    <w:tmpl w:val="2C9008B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39D2"/>
    <w:rsid w:val="006D3867"/>
    <w:rsid w:val="00A239D2"/>
    <w:rsid w:val="00C84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878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2016-03-10T17:03:00Z</dcterms:created>
  <dcterms:modified xsi:type="dcterms:W3CDTF">2016-03-10T17:03:00Z</dcterms:modified>
</cp:coreProperties>
</file>