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0B0E177F">
      <w:pPr>
        <w:pStyle w:val="1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Theme="minorHAnsi" w:hAnsiTheme="minorHAnsi" w:eastAsiaTheme="minorHAnsi" w:cstheme="minorBidi"/>
          <w:sz w:val="22"/>
          <w:szCs w:val="22"/>
          <w:lang w:eastAsia="en-US"/>
        </w:rPr>
        <w:t xml:space="preserve">                                                                    </w:t>
      </w:r>
      <w:r>
        <w:rPr>
          <w:rStyle w:val="12"/>
          <w:b/>
          <w:bCs/>
          <w:color w:val="000000"/>
          <w:sz w:val="80"/>
          <w:szCs w:val="80"/>
        </w:rPr>
        <w:t>Консультация</w:t>
      </w:r>
    </w:p>
    <w:p w14:paraId="4A85D70A">
      <w:pPr>
        <w:pStyle w:val="11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13"/>
          <w:color w:val="000000"/>
          <w:sz w:val="44"/>
          <w:szCs w:val="44"/>
        </w:rPr>
        <w:t>для родителей</w:t>
      </w:r>
    </w:p>
    <w:p w14:paraId="21C19206">
      <w:pPr>
        <w:pStyle w:val="11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13"/>
          <w:color w:val="000000"/>
          <w:sz w:val="44"/>
          <w:szCs w:val="44"/>
        </w:rPr>
        <w:t>на тему:</w:t>
      </w:r>
    </w:p>
    <w:p w14:paraId="614B08BD">
      <w:pPr>
        <w:pStyle w:val="11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14"/>
          <w:color w:val="FF0000"/>
          <w:sz w:val="72"/>
          <w:szCs w:val="72"/>
        </w:rPr>
        <w:t>«Роль дидактической игры в семье и детском саду»</w:t>
      </w:r>
    </w:p>
    <w:p w14:paraId="09CDB351">
      <w:pPr>
        <w:pStyle w:val="11"/>
        <w:shd w:val="clear" w:color="auto" w:fill="FFFFFF"/>
        <w:spacing w:before="0" w:beforeAutospacing="0" w:after="0" w:afterAutospacing="0"/>
        <w:ind w:left="284"/>
        <w:jc w:val="center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  <w:bdr w:val="single" w:color="000000" w:sz="2" w:space="0"/>
        </w:rPr>
        <w:drawing>
          <wp:inline distT="0" distB="0" distL="0" distR="0">
            <wp:extent cx="2495550" cy="3810000"/>
            <wp:effectExtent l="0" t="0" r="0" b="0"/>
            <wp:docPr id="7" name="Рисунок 7" descr="image1_59f5bf280d2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image1_59f5bf280d265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color w:val="000000"/>
          <w:sz w:val="22"/>
          <w:szCs w:val="22"/>
          <w:bdr w:val="single" w:color="000000" w:sz="2" w:space="0"/>
        </w:rPr>
        <w:drawing>
          <wp:inline distT="0" distB="0" distL="0" distR="0">
            <wp:extent cx="3454400" cy="3810000"/>
            <wp:effectExtent l="0" t="0" r="0" b="0"/>
            <wp:docPr id="8" name="Рисунок 8" descr="img_5710adaabb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img_5710adaabb41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50601">
      <w:pPr>
        <w:pStyle w:val="16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  <w:r>
        <w:rPr>
          <w:rStyle w:val="15"/>
          <w:color w:val="000000"/>
          <w:sz w:val="32"/>
          <w:szCs w:val="32"/>
        </w:rPr>
        <w:t>Подготовила:</w:t>
      </w:r>
    </w:p>
    <w:p w14:paraId="7BB7E56F">
      <w:pPr>
        <w:pStyle w:val="16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  <w:r>
        <w:rPr>
          <w:rStyle w:val="15"/>
          <w:color w:val="000000"/>
          <w:sz w:val="32"/>
          <w:szCs w:val="32"/>
        </w:rPr>
        <w:t>воспитатель</w:t>
      </w:r>
    </w:p>
    <w:p w14:paraId="6D958E2B">
      <w:pPr>
        <w:pStyle w:val="16"/>
        <w:shd w:val="clear" w:color="auto" w:fill="FFFFFF"/>
        <w:wordWrap w:val="0"/>
        <w:spacing w:before="0" w:beforeAutospacing="0" w:after="0" w:afterAutospacing="0"/>
        <w:jc w:val="right"/>
        <w:rPr>
          <w:rFonts w:hint="default" w:ascii="Times New Roman" w:hAnsi="Times New Roman" w:cs="Times New Roman"/>
          <w:color w:val="00000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color w:val="000000"/>
          <w:sz w:val="32"/>
          <w:szCs w:val="32"/>
          <w:lang w:val="ru-RU"/>
        </w:rPr>
        <w:t>Коробова Ю.В</w:t>
      </w:r>
    </w:p>
    <w:p w14:paraId="08A04242">
      <w:pPr>
        <w:pStyle w:val="11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18"/>
          <w:rFonts w:ascii="Corsiva" w:hAnsi="Corsiva"/>
          <w:b/>
          <w:bCs/>
          <w:color w:val="000000"/>
          <w:sz w:val="52"/>
          <w:szCs w:val="52"/>
          <w:u w:val="single"/>
        </w:rPr>
        <w:t>«Роль дидактической игры в семье и детском саду»</w:t>
      </w:r>
    </w:p>
    <w:p w14:paraId="2D07D34D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19"/>
          <w:b/>
          <w:bCs/>
          <w:color w:val="000000"/>
          <w:sz w:val="32"/>
          <w:szCs w:val="32"/>
        </w:rPr>
        <w:t>Дидактические игры</w:t>
      </w:r>
      <w:r>
        <w:rPr>
          <w:rStyle w:val="15"/>
          <w:color w:val="000000"/>
          <w:sz w:val="32"/>
          <w:szCs w:val="32"/>
        </w:rPr>
        <w:t> — одно из средств воспитания и обучения детей дошкольного возраста.</w:t>
      </w:r>
    </w:p>
    <w:p w14:paraId="4539D19A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15"/>
          <w:color w:val="000000"/>
          <w:sz w:val="32"/>
          <w:szCs w:val="32"/>
        </w:rPr>
        <w:t>В игре ребенок развивается физически, приучается преодолевать трудности. У него воспитывается сообразительность, находчивость, инициатива.</w:t>
      </w:r>
    </w:p>
    <w:p w14:paraId="3AB6C4BE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> </w:t>
      </w:r>
      <w:r>
        <w:rPr>
          <w:rStyle w:val="15"/>
          <w:color w:val="000000"/>
          <w:sz w:val="32"/>
          <w:szCs w:val="32"/>
        </w:rPr>
        <w:t>«Программа воспитания в детском саду» предъявляет к дидактическим играм большие требования. В ней говорится: «С помощью дидактических игр воспитатель осуществляет сенсорное воспитание детей, развивает познавательные процессы (любознательность, понимание взаимосвязи простейших явлений и т. д.). Он использует игру как средство развития мышления, речи, воображения, памяти, расширения и закрепления представлений об окружающей жизни».</w:t>
      </w:r>
    </w:p>
    <w:p w14:paraId="28886C08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> </w:t>
      </w:r>
      <w:r>
        <w:rPr>
          <w:rStyle w:val="15"/>
          <w:color w:val="000000"/>
          <w:sz w:val="32"/>
          <w:szCs w:val="32"/>
        </w:rPr>
        <w:t>В теории и практике дошкольного воспитания существует следующая классификация дидактических игр:</w:t>
      </w:r>
    </w:p>
    <w:p w14:paraId="5D6D059A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> </w:t>
      </w:r>
      <w:r>
        <w:rPr>
          <w:rStyle w:val="15"/>
          <w:color w:val="000000"/>
          <w:sz w:val="32"/>
          <w:szCs w:val="32"/>
        </w:rPr>
        <w:t>а) с игрушками и предметами;</w:t>
      </w:r>
    </w:p>
    <w:p w14:paraId="0B914265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> </w:t>
      </w:r>
      <w:r>
        <w:rPr>
          <w:rStyle w:val="15"/>
          <w:color w:val="000000"/>
          <w:sz w:val="32"/>
          <w:szCs w:val="32"/>
        </w:rPr>
        <w:t>б) настолько-печатные;</w:t>
      </w:r>
    </w:p>
    <w:p w14:paraId="56B6BE50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> </w:t>
      </w:r>
      <w:r>
        <w:rPr>
          <w:rStyle w:val="15"/>
          <w:color w:val="000000"/>
          <w:sz w:val="32"/>
          <w:szCs w:val="32"/>
        </w:rPr>
        <w:t>в) словесные.</w:t>
      </w:r>
    </w:p>
    <w:p w14:paraId="6784324E">
      <w:pPr>
        <w:pStyle w:val="16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</w:p>
    <w:p w14:paraId="291B7519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> </w:t>
      </w:r>
    </w:p>
    <w:p w14:paraId="2BC40CA1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 xml:space="preserve">  </w:t>
      </w:r>
      <w:r>
        <w:rPr>
          <w:rStyle w:val="15"/>
          <w:color w:val="000000"/>
          <w:sz w:val="32"/>
          <w:szCs w:val="32"/>
        </w:rPr>
        <w:t>Вводить новые игры нужно постепенно. Они должны быть доступны детям и вместе с тем требовать определенного напряжения сил, способствовать их развитию и самоорганизации.</w:t>
      </w:r>
    </w:p>
    <w:p w14:paraId="42064414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>  </w:t>
      </w:r>
      <w:r>
        <w:rPr>
          <w:rStyle w:val="15"/>
          <w:color w:val="000000"/>
          <w:sz w:val="32"/>
          <w:szCs w:val="32"/>
        </w:rPr>
        <w:t>Характерные особенности дидактических игр заключаются в том, что они создаются взрослыми с целью обучения и воспитания детей. Однако, созданные в дидактических целях, они остаются играми. Ребенка в этих играх привлекает, прежде всего, игровая ситуация, а играя, он незаметно для себя решает дидактическую задачу.</w:t>
      </w:r>
    </w:p>
    <w:p w14:paraId="0D9E038D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> </w:t>
      </w:r>
      <w:r>
        <w:rPr>
          <w:rStyle w:val="15"/>
          <w:color w:val="000000"/>
          <w:sz w:val="32"/>
          <w:szCs w:val="32"/>
        </w:rPr>
        <w:t>Каждая дидактическая игра включает в себя несколько элементов, а именно: дидактическую задачу, содержание, правила и игровые действия. Основным элементом дидактической игры является дидактическая задача. Она тесно связана с программой занятий. Все остальные элементы подчинены этой задаче и обеспечивают ее выполнение.</w:t>
      </w:r>
    </w:p>
    <w:p w14:paraId="3078C81C">
      <w:pPr>
        <w:pStyle w:val="16"/>
        <w:shd w:val="clear" w:color="auto" w:fill="FFFFFF"/>
        <w:spacing w:before="0" w:beforeAutospacing="0" w:after="0" w:afterAutospacing="0"/>
        <w:jc w:val="right"/>
        <w:rPr>
          <w:rFonts w:ascii="Calibri" w:hAnsi="Calibri"/>
          <w:color w:val="000000"/>
          <w:sz w:val="22"/>
          <w:szCs w:val="22"/>
        </w:rPr>
      </w:pPr>
      <w:r>
        <w:rPr>
          <w:rStyle w:val="15"/>
          <w:color w:val="000000"/>
          <w:sz w:val="32"/>
          <w:szCs w:val="32"/>
        </w:rPr>
        <w:t> </w:t>
      </w:r>
      <w:r>
        <w:rPr>
          <w:rFonts w:ascii="Calibri" w:hAnsi="Calibri"/>
          <w:color w:val="000000"/>
          <w:sz w:val="22"/>
          <w:szCs w:val="22"/>
          <w:bdr w:val="single" w:color="000000" w:sz="2" w:space="0"/>
        </w:rPr>
        <w:drawing>
          <wp:inline distT="0" distB="0" distL="0" distR="0">
            <wp:extent cx="3810000" cy="3810000"/>
            <wp:effectExtent l="0" t="0" r="0" b="0"/>
            <wp:docPr id="10" name="Рисунок 10" descr="5de197adf8efdc74d33104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5de197adf8efdc74d331043e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93CF0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>  </w:t>
      </w:r>
      <w:r>
        <w:rPr>
          <w:rStyle w:val="15"/>
          <w:color w:val="000000"/>
          <w:sz w:val="32"/>
          <w:szCs w:val="32"/>
        </w:rPr>
        <w:t>Дидактические задачи разнообразны. Это может быть ознакомление с окружающим (природа, животный и растительный мир, люди, их быт, труд, события общественной жизни), развитие речи, (закрепление правильного звукопроизношения, обогащение словаря, развитие связной речи и мышления). Дидактические задачи могут быть связаны с закреплением элементарных математических представлений.</w:t>
      </w:r>
    </w:p>
    <w:p w14:paraId="4A32C88E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> </w:t>
      </w:r>
      <w:r>
        <w:rPr>
          <w:rStyle w:val="15"/>
          <w:color w:val="000000"/>
          <w:sz w:val="32"/>
          <w:szCs w:val="32"/>
        </w:rPr>
        <w:t>Содержанием дидактических игр является окружающая действительность (природа, люди, их взаимоотношения, быт, труд, события общественной жизни и др.).</w:t>
      </w:r>
    </w:p>
    <w:p w14:paraId="3569F679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  <w:bdr w:val="single" w:color="000000" w:sz="2" w:space="0"/>
        </w:rPr>
        <w:drawing>
          <wp:inline distT="0" distB="0" distL="0" distR="0">
            <wp:extent cx="3810000" cy="2965450"/>
            <wp:effectExtent l="0" t="0" r="0" b="6350"/>
            <wp:docPr id="11" name="Рисунок 11" descr="66c6078777562e730ff2847a4e0f5f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66c6078777562e730ff2847a4e0f5fb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37A26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> </w:t>
      </w:r>
      <w:r>
        <w:rPr>
          <w:rStyle w:val="15"/>
          <w:color w:val="000000"/>
          <w:sz w:val="32"/>
          <w:szCs w:val="32"/>
        </w:rPr>
        <w:t>Большая роль в дидактической игре принадлежит правилам. Они определяют, что и как должен делать в игре каждый ребенок, указывают путь к достижению цели. Правила помогают развивать у детей способности торможения (особенно в младшем дошкольном возрасте). Они воспитывают у детей умение сдерживаться, управлять своим поведением.</w:t>
      </w:r>
    </w:p>
    <w:p w14:paraId="61E4775F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> </w:t>
      </w:r>
      <w:r>
        <w:rPr>
          <w:rStyle w:val="15"/>
          <w:color w:val="000000"/>
          <w:sz w:val="32"/>
          <w:szCs w:val="32"/>
        </w:rPr>
        <w:t>Детям младшего дошкольного возраста очень трудно соблюдать очередность. Каждому хочется первым вынуть игрушку из «чудесного мешочка», получить карточку, назвать предмет и т. д. Но желание играть и играть в коллективе детей постепенно подводит их к умению тормозить это чувство, т. е. подчиняться правилам игры.</w:t>
      </w:r>
    </w:p>
    <w:p w14:paraId="054EF6AD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15"/>
          <w:color w:val="000000"/>
          <w:sz w:val="32"/>
          <w:szCs w:val="32"/>
        </w:rPr>
        <w:t>Благодаря наличию игровых действий дидактические игры, применяемые на занятиях, делают обучение более занимательным, эмоциональным, помогают повысить произвольное внимание детей, создают предпосылки к более глубокому овладению знаниями, умениями и навыками.</w:t>
      </w:r>
    </w:p>
    <w:p w14:paraId="2ABA802C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15"/>
          <w:color w:val="000000"/>
          <w:sz w:val="32"/>
          <w:szCs w:val="32"/>
        </w:rPr>
        <w:t>Дидактические игры способствуют формированию у детей психических качеств: внимания, памяти, наблюдательности, сообразительности. Они учат детей применять имеющиеся знания в различных игровых условиях, активизируют разнообразные умственные процессы и доставляют эмоциональную радость детям.</w:t>
      </w:r>
    </w:p>
    <w:p w14:paraId="07954CA9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> </w:t>
      </w:r>
      <w:r>
        <w:rPr>
          <w:rStyle w:val="15"/>
          <w:color w:val="000000"/>
          <w:sz w:val="32"/>
          <w:szCs w:val="32"/>
        </w:rPr>
        <w:t>Игра незаменима как средство воспитания правильных взаимоотношений между детьми. В ней ребенок проявляет чуткое отношение к товарищу, учится быть справедливым, уступать в случае необходимости, помогать в беде и т. д. Поэтому игра является прекрасным средством воспитания коллективизма.</w:t>
      </w:r>
    </w:p>
    <w:p w14:paraId="54C6EDE9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> </w:t>
      </w:r>
      <w:r>
        <w:rPr>
          <w:rStyle w:val="15"/>
          <w:color w:val="000000"/>
          <w:sz w:val="32"/>
          <w:szCs w:val="32"/>
        </w:rPr>
        <w:t>Дидактические игры способствуют и художественному воспитанию — совершенствованию движений, выразительности речи, развитию творческой фантазии, яркой, проникновенной передаче образа.</w:t>
      </w:r>
    </w:p>
    <w:p w14:paraId="75EEFD21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15"/>
          <w:color w:val="000000"/>
          <w:sz w:val="32"/>
          <w:szCs w:val="32"/>
        </w:rPr>
        <w:t>Дети всех возрастных групп играют в куклы. Такие игры, как «Угощение куклы», «Купание куклы», «Прогулка с куклой», «Укладывание куклы спать» и другие, используются в основном для закрепления, уточнения и расширения бытового словаря и развития связной речи, и меньше всего обращается внимание на использование этих игр с воспитательной целью. Кукла — любимая игрушка детей. Они обращаются с ней так, как мама обращается со своим ребенком. Это формирует у детей такие положительные качества, как бережное отношение к кукле, нежность, ласка, внимание, желание видеть куклу всегда чистой, опрятной, причесанной. Если взрослые будут прививать в процессе игр эти качества,— ребенок не бросит куклу на пол, не будет таскать ее за ногу. Сформированные положительные моральные качества будут постепенно переноситься на взаимоотношения самих детей.</w:t>
      </w:r>
    </w:p>
    <w:p w14:paraId="07DF3026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> </w:t>
      </w:r>
      <w:r>
        <w:rPr>
          <w:rStyle w:val="15"/>
          <w:color w:val="000000"/>
          <w:sz w:val="32"/>
          <w:szCs w:val="32"/>
        </w:rPr>
        <w:t>Многие дидактические игры подводят детей к обобщению и классификации, к употреблению слов, обозначающих обобщенные понятия (чайная, столовая, кухонная посуда, мебель, одежда, обувь, продукты).</w:t>
      </w:r>
      <w:bookmarkStart w:id="0" w:name="_GoBack"/>
      <w:bookmarkEnd w:id="0"/>
    </w:p>
    <w:p w14:paraId="4EA176C9">
      <w:pPr>
        <w:pStyle w:val="1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20"/>
          <w:rFonts w:ascii="Arial" w:hAnsi="Arial" w:cs="Arial"/>
          <w:color w:val="000000"/>
          <w:sz w:val="32"/>
          <w:szCs w:val="32"/>
        </w:rPr>
        <w:t> </w:t>
      </w:r>
      <w:r>
        <w:rPr>
          <w:rStyle w:val="15"/>
          <w:color w:val="000000"/>
          <w:sz w:val="32"/>
          <w:szCs w:val="32"/>
        </w:rPr>
        <w:t>Дидактические игры — незаменимое средство обучения детей преодолению различных затруднений в умственной и нравственной их деятельности. Эти игры таят в себе большие возможности и воспитательного воздействия на детей дошкольного возраста.</w:t>
      </w:r>
    </w:p>
    <w:p w14:paraId="06731002">
      <w:pPr>
        <w:pStyle w:val="11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>
        <w:drawing>
          <wp:inline distT="0" distB="0" distL="0" distR="0">
            <wp:extent cx="3013075" cy="2861945"/>
            <wp:effectExtent l="0" t="0" r="0" b="0"/>
            <wp:docPr id="14" name="Рисунок 14" descr="gt06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 descr="gt06big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3200" cy="28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C21B1">
      <w:pPr>
        <w:tabs>
          <w:tab w:val="left" w:pos="1830"/>
        </w:tabs>
      </w:pPr>
    </w:p>
    <w:p w14:paraId="05237CDC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2" w:right="282" w:bottom="0" w:left="42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rsiva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Viner Hand ITC">
    <w:panose1 w:val="03070502030502020203"/>
    <w:charset w:val="00"/>
    <w:family w:val="auto"/>
    <w:pitch w:val="default"/>
    <w:sig w:usb0="00000003" w:usb1="00000000" w:usb2="00000000" w:usb3="00000000" w:csb0="2000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053E9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72C0D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83515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7F07A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85174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5A2A0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F80"/>
    <w:rsid w:val="0031314B"/>
    <w:rsid w:val="0045422A"/>
    <w:rsid w:val="00734F80"/>
    <w:rsid w:val="00930732"/>
    <w:rsid w:val="00B652D7"/>
    <w:rsid w:val="245C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2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Верхний колонтитул Знак"/>
    <w:basedOn w:val="2"/>
    <w:link w:val="6"/>
    <w:qFormat/>
    <w:uiPriority w:val="99"/>
  </w:style>
  <w:style w:type="character" w:customStyle="1" w:styleId="10">
    <w:name w:val="Нижний колонтитул Знак"/>
    <w:basedOn w:val="2"/>
    <w:link w:val="7"/>
    <w:qFormat/>
    <w:uiPriority w:val="99"/>
  </w:style>
  <w:style w:type="paragraph" w:customStyle="1" w:styleId="11">
    <w:name w:val="c7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2">
    <w:name w:val="c16"/>
    <w:basedOn w:val="2"/>
    <w:qFormat/>
    <w:uiPriority w:val="0"/>
  </w:style>
  <w:style w:type="character" w:customStyle="1" w:styleId="13">
    <w:name w:val="c5"/>
    <w:basedOn w:val="2"/>
    <w:qFormat/>
    <w:uiPriority w:val="0"/>
  </w:style>
  <w:style w:type="character" w:customStyle="1" w:styleId="14">
    <w:name w:val="c13"/>
    <w:basedOn w:val="2"/>
    <w:qFormat/>
    <w:uiPriority w:val="0"/>
  </w:style>
  <w:style w:type="character" w:customStyle="1" w:styleId="15">
    <w:name w:val="c1"/>
    <w:basedOn w:val="2"/>
    <w:qFormat/>
    <w:uiPriority w:val="0"/>
  </w:style>
  <w:style w:type="paragraph" w:customStyle="1" w:styleId="16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7">
    <w:name w:val="c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c15"/>
    <w:basedOn w:val="2"/>
    <w:qFormat/>
    <w:uiPriority w:val="0"/>
  </w:style>
  <w:style w:type="character" w:customStyle="1" w:styleId="19">
    <w:name w:val="c6"/>
    <w:basedOn w:val="2"/>
    <w:qFormat/>
    <w:uiPriority w:val="0"/>
  </w:style>
  <w:style w:type="character" w:customStyle="1" w:styleId="20">
    <w:name w:val="c0"/>
    <w:basedOn w:val="2"/>
    <w:qFormat/>
    <w:uiPriority w:val="0"/>
  </w:style>
  <w:style w:type="character" w:customStyle="1" w:styleId="21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5.jpeg"/><Relationship Id="rId15" Type="http://schemas.openxmlformats.org/officeDocument/2006/relationships/image" Target="media/image4.jpeg"/><Relationship Id="rId14" Type="http://schemas.openxmlformats.org/officeDocument/2006/relationships/image" Target="media/image3.jpeg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662</Words>
  <Characters>4580</Characters>
  <Lines>37</Lines>
  <Paragraphs>10</Paragraphs>
  <TotalTime>27</TotalTime>
  <ScaleCrop>false</ScaleCrop>
  <LinksUpToDate>false</LinksUpToDate>
  <CharactersWithSpaces>5302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2023-11-09T18:04:00Z</dcterms:created>
  <dc:creator>юлия</dc:creator>
  <cp:lastModifiedBy>юлия</cp:lastModifiedBy>
  <cp:lastPrinted>2023-11-09T18:15:00Z</cp:lastPrinted>
  <dcterms:modified xsi:type="dcterms:W3CDTF">2026-09-01T17:03:30Z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eyJoZGlkIjoiYWY3OGY5OTY0ZDA5MmRiOWI4ZDRiNzc3N2E4NWUxMGEifQ==</vt:lpwstr>
  </property>
  <property fmtid="{D5CDD505-2E9C-101B-9397-08002B2CF9AE}" pid="3" name="KSOProductBuildVer">
    <vt:lpwstr>1049-12.1.0.28032</vt:lpwstr>
  </property>
  <property fmtid="{D5CDD505-2E9C-101B-9397-08002B2CF9AE}" pid="4" name="ICV">
    <vt:lpwstr>CCF03DD1FEED4637BAD6B3F6D265FE7B_12</vt:lpwstr>
  </property>
</Properties>
</file>