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cs="Times New Roman" w:ascii="Times New Roman" w:hAnsi="Times New Roman"/>
          <w:b/>
          <w:sz w:val="28"/>
          <w:szCs w:val="28"/>
        </w:rPr>
        <w:t>Иваново – Война – Победа.</w:t>
      </w:r>
      <w:r/>
    </w:p>
    <w:p>
      <w:pPr>
        <w:pStyle w:val="Normal"/>
        <w:jc w:val="left"/>
      </w:pPr>
      <w:r>
        <w:rPr>
          <w:rFonts w:ascii="Times New Roman" w:hAnsi="Times New Roman"/>
          <w:sz w:val="24"/>
          <w:szCs w:val="24"/>
        </w:rPr>
        <w:t xml:space="preserve">    </w:t>
      </w:r>
      <w:r>
        <w:rPr>
          <w:rFonts w:ascii="Times New Roman" w:hAnsi="Times New Roman"/>
          <w:sz w:val="24"/>
          <w:szCs w:val="24"/>
        </w:rPr>
        <w:t>Ночь с 21 на 22 июня считается ночью скорби. Во всех городах нашей страны зажигаются свечи, объявляются минуты молчания. Ровно 7</w:t>
      </w:r>
      <w:r>
        <w:rPr>
          <w:rFonts w:ascii="Times New Roman" w:hAnsi="Times New Roman"/>
          <w:sz w:val="24"/>
          <w:szCs w:val="24"/>
        </w:rPr>
        <w:t>7</w:t>
      </w:r>
      <w:r>
        <w:rPr>
          <w:rFonts w:ascii="Times New Roman" w:hAnsi="Times New Roman"/>
          <w:sz w:val="24"/>
          <w:szCs w:val="24"/>
        </w:rPr>
        <w:t xml:space="preserve"> лет назад, 22 июня 1941 г. в 4 часа 22 минуты без объявления войны фашистская Германия и её союзники напали на Советский Союз. Части Красной армии были атакованы немецкими войсками на всём протяжении границы. Бомбардировкам подверглись многие города, железнодорожные узлы, аэродромы, военно-морские базы. Началась Великая Отечественная война.</w:t>
      </w:r>
      <w:r/>
    </w:p>
    <w:p>
      <w:pPr>
        <w:pStyle w:val="Normal"/>
      </w:pPr>
      <w:r>
        <w:rPr>
          <w:rFonts w:cs="Times New Roman" w:ascii="Times New Roman" w:hAnsi="Times New Roman"/>
          <w:sz w:val="24"/>
          <w:szCs w:val="24"/>
        </w:rPr>
        <w:t xml:space="preserve">    </w:t>
      </w:r>
      <w:r>
        <w:rPr>
          <w:rFonts w:cs="Times New Roman" w:ascii="Times New Roman" w:hAnsi="Times New Roman"/>
          <w:sz w:val="24"/>
          <w:szCs w:val="24"/>
        </w:rPr>
        <w:t>Ивановцы узнали о начале войны, как и все – около полудня. По радио прозвучало выступление заместителя председателя Совнаркома, народного комиссара иностранных дел СССР В.М. Молотова.</w:t>
      </w:r>
      <w:r>
        <w:rPr>
          <w:rFonts w:cs="Times New Roman" w:ascii="Times New Roman" w:hAnsi="Times New Roman"/>
          <w:sz w:val="24"/>
          <w:szCs w:val="24"/>
        </w:rPr>
        <w:t xml:space="preserve"> В этот трагический день жизнь </w:t>
      </w:r>
      <w:r>
        <w:rPr>
          <w:rFonts w:cs="Times New Roman" w:ascii="Times New Roman" w:hAnsi="Times New Roman"/>
          <w:sz w:val="24"/>
          <w:szCs w:val="24"/>
        </w:rPr>
        <w:t>Иванова</w:t>
      </w:r>
      <w:r>
        <w:rPr>
          <w:rFonts w:cs="Times New Roman" w:ascii="Times New Roman" w:hAnsi="Times New Roman"/>
          <w:sz w:val="24"/>
          <w:szCs w:val="24"/>
        </w:rPr>
        <w:t xml:space="preserve">, как и всей страны, резко изменилась. Тревога легла на сердца ивановцев. Город готовился к новому, суровому, военному времени. Уже в первый день войны в Иванове прошли массовые митинги и собрания, на которых люди клялись не щадить сил и жизни ради защиты Отечества. Сохранись и стали историческими документы первого дня войны, в городе открылось десять призывных пунктов, но еще до получения повесток многие подавали в военные комиссариаты просьбы об отправке на фронт добровольцами. Первые отряды коммунистов и комсомольцев провожали на фронт уже 1 июля 41 года. Наши земляки воевали на всех фронтах Великой Отечественной. 14 августа 1941 года со стадиона «Динамо» (сейчас стадион «Текстильщик»), город провожал 307 – ю стрелковую дивизию </w:t>
      </w:r>
      <w:r>
        <w:rPr>
          <w:rFonts w:cs="Times New Roman" w:ascii="Times New Roman" w:hAnsi="Times New Roman"/>
          <w:sz w:val="24"/>
          <w:szCs w:val="24"/>
        </w:rPr>
        <w:t xml:space="preserve">и </w:t>
      </w:r>
      <w:r>
        <w:rPr>
          <w:rFonts w:cs="Times New Roman" w:ascii="Times New Roman" w:hAnsi="Times New Roman"/>
          <w:sz w:val="24"/>
          <w:szCs w:val="24"/>
        </w:rPr>
        <w:t xml:space="preserve"> 22 августа она вступила в бои на Брянщине. В Октябре 1941 года на оборону Москвы из Иванова была отправлена 332 – я стрелковая дивизия имени М.В.Фрунзе. А в феврале 1942 года, она с боями освободила город Велиж Смоленской области. В память об этом, одна из улиц Иванова названа Велижской.                                                                                                       Осенью 1941 года в период сражения под Москвой фашисты подошли совсем близко к границам Ивановской области. В связи с этим 22 октября в Иванове, как в прифронтовых городах, был создан Городской комитет обороны. Осенью 1941 года вокруг Иванова возникла целая сеть укреплений: доты, дзоты, противотанковые рвы и «ежи», лесные завалы. В городе появились многочисленные бомбоубежища на несколько десятков тысяч человек. Во дворах домов сооружались земляные щели и укрытия. </w:t>
      </w:r>
      <w:r/>
    </w:p>
    <w:p>
      <w:pPr>
        <w:pStyle w:val="Normal"/>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В область прибыло около 100 тысяч беженцев. Еще 8 июля 1941 года для них в Иванове создали эвакуационный пункт с общежитием, столовой и больницей. Усталые, полуголодные люди получали здесь первую медицинскую помощь, жилье. Один из эвакуированных ленинградцев так вспоминал о своих первых впечатлениях в Иванове: «Когда наш эшелон прибыл на ивановский вокзал, каждый вагон оказался окруженным людьми в белых халатах. Мы, откровенно говоря, даже несколько обиделись на такую строгость. Но вот люди в белых халатах начали организовывать приехавшим обед, выносить детей, выгружать багаж и распределять по базам отдыха. Для нас все стало ясно. Мы почувствовали заботу, внимание, предупредительность трудящихся города». Некоторые беженцы поселились у своих родных, знакомых и даже совершенно незнакомых людей, проявивших теплоту и гостеприимство. Трудоспособные получили работу по специальности.</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Иным стал и облик города. С наступлением темноты окна в домах и на предприятиях плотно занавешивались. Специальные дежурные обходили улицы и строго следили за соблюдением светомаскировки. На улицах стояли ящики с песком на случай бомбардировки зажигательными бомбами. Сотни ивановцев с лопатами направлялись по Лежневскому шоссе строить оборонительные сооружения на подступах к городу. С перебоями работал общественный транспорт, часть трамваев приспособили для перевозки раненых. Не хватало топлива, дома плохо отапливались. Временно прекратились спектакли в только что открытом здании театра на площади Пушкина, особенно уязвимом для вражеской авиации. На его крыше установили зенитную батарею. О суровой обстановке тех лет свидетельствует очевидец, впервые приехавший в Иваново: «Поезд пришел в Иваново ранним утром. И первое впечатление, не скрою, было тягостным. Война наложила на город, на людей тяжелый отпечаток. На станции разгружали эшелон с ранеными, вокзал был забит худыми, измученными женщинами с малыми детьми на руках, сидевшими между узлов и чемоданов. Проталкиваясь между ними, проносили на носилках полумертвых от голода эвакуированных ленинградцев. Сам город тоже показался мне унылым. По затемненным улицам изредка пробегали переполненные трамвайные вагоны с висящими на подножках людьми, у хлебных магазинов длинные очереди».</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Проводив на фронт мужей, ивановские женщины заняли их места у станков. Из-за нехватки рабочих рук многие фабрики были переведены с круглосуточной трехсменной</w:t>
        <w:tab/>
        <w:t xml:space="preserve"> работы на двухсменную, а рабочий день увеличился с 8 до 11 часов.</w:t>
      </w:r>
      <w:r>
        <w:rPr>
          <w:rFonts w:eastAsia="SimSun" w:cs="Mangal" w:ascii="Verdana, Arial" w:hAnsi="Verdana, Arial"/>
          <w:color w:val="000000"/>
          <w:sz w:val="19"/>
          <w:szCs w:val="24"/>
          <w:lang w:eastAsia="zh-CN" w:bidi="hi-IN"/>
        </w:rPr>
        <w:t xml:space="preserve"> </w:t>
      </w:r>
      <w:r>
        <w:rPr>
          <w:rFonts w:cs="Times New Roman" w:ascii="Times New Roman" w:hAnsi="Times New Roman"/>
          <w:sz w:val="24"/>
          <w:szCs w:val="24"/>
        </w:rPr>
        <w:t>В цеха вернулись пенсионеры. Они обучали молодежь, подростков, передавали им свои навыки. Вот что вспоминает об одном из таких юных рабочих В. В. Жирнова, трудившаяся в войну на заводе «Ивтекмаш»: «Мы обрабатывали корпуса для снарядов. Мой станок стоял рядом со станком Стасика Карцева. Стася росточком не взял, подставкой пользовался. А как работал! Меньше двух норм не признавал... Устанет - залезет в инструментальный ящик, уснет. Мастер будит: «Стаська, сынок, ночью поспишь...» Стасик протрет глаза, помотает головой и снова на подставку к станку». Иваново сыграло особую роль в вещевом снабжении армии. Промышленность быстро перестроилась на военный лад: ткацкие фабрики стали выпускать вату, марлю, ткани для обмундирования, швейные шили военную форму и белье, маскировочные халаты и парашюты. Машиностроительные и химические предприятия освоили производство снарядов, мин, гранат. Специальных медицинских препаратов, взрывчатых веществ. С первого года войны, коллективы многих предприятий города трудились в выходные дни, чтобы заработанные деньги в этот день, передать в фонд обороны. За свой самоотверженный труд в тылу, около 140 тысяч наших земляков были награждены орденами и медалями Советского Союза.</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Существовала и непосредственная, живая связь тружеников тыла и бойцов на передовой. Осенью 1941 года, накануне наступавших холодов, в области началась кампания по сбору теплой одежды и обуви для фронтовиков. На предприятиях, при жилищных управлениях и уличных комитетах организовались специальные комиссии. Под лозунгом: «Тепло оденем и обуем славных защитников Родины» люди несли сюда полушубки, носки, валенки, теплое белье. Не было, наверное, ни одной семьи, которая оказалась бы в стороне. В карманы одежды, в носки и рукавицы женщины вкладывали записки солдатам. В кармане полушубка, отправленного работницей фабрики им. Дзержинского, было такое письмо: «Дорогой боец! Посылаю Вам этот скромный подарок. Я хочу, чтобы Вы чувствовали всю теплоту и нашу любовь к Вам и не боялись бы холодов приближающейся русской зимы, в которую гитлеровские разбойники еще раз узнают, с кем они вступили в войну. Наша армия победит. Мы в это верим». Люди сдавали и деньги, порой отказывая себе в самом необходимом. С первого года войны, во время ожесточенных боев за Москву, коллективы многих предприятий города трудились в выходные, чтобы заработанные в эти дни деньги передать в фонд обороны. Молодежь загружала и разгружала вагоны на воскресниках, заработок тоже уходил на нужды фронта. В годы войны распространились целевые сборы денег. Начало этому положили рабочие завода «Ивтекмаш», они призвали земляков собрать деньги на постройку танковой колонны имени М. В. Фрунзе, а текстильщицы «Красной Талки» - на постройку авиачасти им. Фрунзе. В этом движении участвовали коллективы практически всех предприятий, учреждений и учебных заведений. Вручать построенную на народные средства технику выезжали на фронт специальные делегации от Иванова. Танкисты одного из подразделений писали ивановцам: «Сегодня в нашей части большой праздник, мы получили замечательную боевую технику, грозные машины, построенные на ваши трудовые сбережения. С глубокой благодарностью принимаем этот подарок - свидетельство высоких и благородных чувств».</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r>
      <w:r/>
    </w:p>
    <w:p>
      <w:pPr>
        <w:pStyle w:val="Normal"/>
        <w:spacing w:lineRule="auto" w:line="240"/>
        <w:jc w:val="center"/>
        <w:rPr>
          <w:sz w:val="24"/>
          <w:b/>
          <w:sz w:val="24"/>
          <w:b/>
          <w:szCs w:val="24"/>
          <w:rFonts w:ascii="Times New Roman" w:hAnsi="Times New Roman" w:cs="Times New Roman"/>
        </w:rPr>
      </w:pPr>
      <w:bookmarkStart w:id="0" w:name="_GoBack"/>
      <w:bookmarkEnd w:id="0"/>
      <w:r>
        <w:rPr>
          <w:rFonts w:cs="Times New Roman" w:ascii="Times New Roman" w:hAnsi="Times New Roman"/>
          <w:b/>
          <w:sz w:val="24"/>
          <w:szCs w:val="24"/>
        </w:rPr>
        <w:t xml:space="preserve"> </w:t>
      </w:r>
      <w:r/>
    </w:p>
    <w:p>
      <w:pPr>
        <w:pStyle w:val="Normal"/>
        <w:spacing w:lineRule="auto" w:line="240"/>
      </w:pPr>
      <w:r>
        <w:rPr>
          <w:rFonts w:cs="Times New Roman" w:ascii="Times New Roman" w:hAnsi="Times New Roman"/>
          <w:sz w:val="24"/>
          <w:szCs w:val="24"/>
        </w:rPr>
        <w:t xml:space="preserve">   </w:t>
      </w:r>
      <w:r>
        <w:rPr>
          <w:rFonts w:cs="Times New Roman" w:ascii="Times New Roman" w:hAnsi="Times New Roman"/>
          <w:sz w:val="24"/>
          <w:szCs w:val="24"/>
        </w:rPr>
        <w:t xml:space="preserve">Медики ивановских военных госпиталей вылечили, выходили, поставили на ноги тысяча  русских солдат и тем самым внесли свой вклад в Победу. В госпитали превращались гостиницы, общежития вузов и техникумов, школы – 23 из 54-х. Первый госпиталь в </w:t>
      </w:r>
      <w:r>
        <w:rPr>
          <w:rFonts w:cs="Times New Roman" w:ascii="Times New Roman" w:hAnsi="Times New Roman"/>
          <w:sz w:val="24"/>
          <w:szCs w:val="24"/>
        </w:rPr>
        <w:t>Иваново</w:t>
      </w:r>
      <w:r>
        <w:rPr>
          <w:rFonts w:cs="Times New Roman" w:ascii="Times New Roman" w:hAnsi="Times New Roman"/>
          <w:sz w:val="24"/>
          <w:szCs w:val="24"/>
        </w:rPr>
        <w:t xml:space="preserve"> был готов к приему раненых уже 28 июня, то есть через шесть дней после начала Великой Отечественной войны. Он разместился в гостинице “Центральная”. Его первым главврачом стал майор медицинской службы Леонид Хавкин. Вскоре тыловые лазареты открылись в школе № 30, зданиях современных 3, 4 и 5 го корпусов Ивановского государственного университета. Однако при этом процесс обучения не прерывался. Городская организация Красного Креста устроила курсы подготовки медсестер, обучение на которых прошли около тысячи человек. Не хватало медицинского персонала, так как значительная часть врачей, медсестер, студентов медицинского института ушли на фронт, и помимо профессиональных медиков за ранеными ухаживали пенсионеры, работники фабрик, студенты. Практически у всех предприятий, организаций были в те годы подшефные госпитали.  </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Раненые прибывали в военно-санитарных летучках на железнодорожный вокзал. Обычно поезда приходили вечером или ночью, о чем сообщал военный комендант вокзала. По телефону вызывалась бригада студентов из общежития ИГМИ на Садовой, из автопарка – автобусы, а из трамвайного управления – трамваи. С каждым транспортным средством ехал сопровождающий студент, получавший путевку в очередной госпиталь. Они были напечатаны на разноцветной бумаге – каждому лазарету был присвоен определенный цвет. Оставалось лишь проставить общее число раненых, из них – носилочных. Вынос бойцов из теплушек был сравнительно прост. В классных же вагонах требовалась немалая сноровка, чтобы пронести носилки через узкий тамбур – часто транспортировка шла даже через окна.</w:t>
      </w:r>
      <w:r>
        <w:rPr>
          <w:rFonts w:eastAsia="SimSun" w:cs="Times New Roman" w:ascii="Times New Roman" w:hAnsi="Times New Roman"/>
          <w:color w:val="000000"/>
          <w:sz w:val="24"/>
          <w:szCs w:val="24"/>
          <w:lang w:eastAsia="zh-CN" w:bidi="hi-IN"/>
        </w:rPr>
        <w:t xml:space="preserve"> </w:t>
      </w:r>
      <w:r>
        <w:rPr>
          <w:rFonts w:cs="Times New Roman" w:ascii="Times New Roman" w:hAnsi="Times New Roman"/>
          <w:sz w:val="24"/>
          <w:szCs w:val="24"/>
        </w:rPr>
        <w:t xml:space="preserve">В госпиталях раненых вначале поили чаем или кормили. Затем они принимали душ; тяжелораненых мыли на щитах, положенных поверх ванны, область ранения при этом защищалась клеенчатыми футлярами. На выходе из душевой стоял врач, ведающий сортировкой. Каждому он указывал отделение в зависимости от характера ранения, и в сопровождении санитаров, пешком или на носилках, бойцы направлялись на соответствующий этаж.    </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Благодаря таланту врачей и внимательному уходу около 90% раненых из ивановских госпиталей возвращались в строй. За самоотверженный труд 126 врачей Ивановской области были награждены орденами Советского Союза. В честь подвига врачей, медсестер, санитарок на зданиях бывших 65-ти госпиталей открыты памятные доски. 126 медработников были награждены орденами и медалями Советского Союза.</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Среди многих десятков тысяч девушек – медсестер были на фронте две девушки о судьбе которых хотелось бы рассказать. Это Огир Людмила Дмитриевна и Бойко Анна Филипповна.</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Огир Людмила Дмитриевна в 17 лет поступила на работу медицинской сестрой в Ивановский военный госпиталь. Вначале ее поставили на первичную обработку раненых, а потом, заметив ее усердие и трудолюбие перевели операционной сестрой. В 1942 году госпиталь перевели в Белоруссию. Много было боевых эпизодов, потерь – подорвалась на мине любимая подруга, а другая – тяжело ранена. В 1944 году под Витебском Людмила была тяжело ранена, в госпитале ей ампутировали ногу по колено. Затем началась гангрена, врачи решили ампутировать всю ногу. Но Людмила заявила: «Пусть смерть, но ногу больше резать не дам». И гангрена отступила. Затем Людмилу перевели в госпиталь г. Иваново. Здесь она начала успешно тренировать ногу, свое тело. Врачи разрешили ходить на костылях. Затем она получила протез. В дальнейшем эта мужественная девчонка принимала участие в лыжных соревнованиях, и хотя пришла последней, но она поняла, что победила свою болезнь. Родина наградила Людмилу Дмитреевну медалями «За отвагу», «Боевые заслуги», «Именной медалью 4 ударной Армии».</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Бойко Анна Филипповна в 1941 году после окончания фельдшерско – акушерского училища г. Иванова, была мобилизована в ряды Советской Армии и направлена на фронт. Попала в 285 дивизию, которая участвовала в разгроме фашистов под Ленинградом. Служила военным фельдшером батальона связи, в военно- полевом госпитале. Все пережила и холод, и голод, и страх. Особенно было трудно зимой, когда руки коченели, а пальцы не слушались при перевязке раненых. Кровь, вытекая из раненых, превращалась на морозе в кровавые сосульки. Но, не смотря на трудности, юная медсестра Аня старалась делать все возможное, чтобы облегчить страдания раненых. В конце 1943 года Анна Филипповна демобилизовалась по состоянию здоровья.</w:t>
      </w:r>
      <w:r/>
    </w:p>
    <w:p>
      <w:pPr>
        <w:pStyle w:val="Normal"/>
        <w:spacing w:lineRule="auto" w:line="240"/>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Благодаря таланту врачей и внимательному уходу около 90% раненых из ивановских госпиталей возвращались в строй. За самоотверженный труд 126 врачей Ивановской области были награждены орденами Советского Союза. В честь подвига врачей, медсестер, санитарок на зданиях бывших 65-ти госпиталей открыты памятные доски. 126 медработников были награждены орденами и медалями Советского Союза.</w:t>
      </w:r>
      <w:r/>
    </w:p>
    <w:p>
      <w:pPr>
        <w:pStyle w:val="Normal"/>
        <w:spacing w:lineRule="auto" w:line="240"/>
      </w:pP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sz w:val="24"/>
          <w:szCs w:val="24"/>
        </w:rPr>
        <w:t xml:space="preserve">2 июля </w:t>
      </w:r>
      <w:r>
        <w:rPr>
          <w:rFonts w:cs="Times New Roman" w:ascii="Times New Roman" w:hAnsi="Times New Roman"/>
          <w:b w:val="false"/>
          <w:bCs w:val="false"/>
          <w:i w:val="false"/>
          <w:iCs w:val="false"/>
          <w:sz w:val="24"/>
          <w:szCs w:val="24"/>
        </w:rPr>
        <w:t>2020 года</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sz w:val="24"/>
          <w:szCs w:val="24"/>
        </w:rPr>
        <w:t>П</w:t>
      </w:r>
      <w:r>
        <w:rPr>
          <w:rFonts w:cs="Times New Roman" w:ascii="Times New Roman" w:hAnsi="Times New Roman"/>
          <w:b w:val="false"/>
          <w:bCs w:val="false"/>
          <w:i w:val="false"/>
          <w:iCs w:val="false"/>
          <w:sz w:val="24"/>
          <w:szCs w:val="24"/>
        </w:rPr>
        <w:t xml:space="preserve">резидент Владимир Путин подписал указ "О присвоении почетного звания Российской Федерации </w:t>
      </w:r>
      <w:r>
        <w:rPr>
          <w:rFonts w:cs="Times New Roman" w:ascii="Times New Roman" w:hAnsi="Times New Roman"/>
          <w:b w:val="false"/>
          <w:bCs w:val="false"/>
          <w:i w:val="false"/>
          <w:iCs w:val="false"/>
          <w:sz w:val="24"/>
          <w:szCs w:val="24"/>
        </w:rPr>
        <w:t>«Город трудовой доблести»</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sz w:val="24"/>
          <w:szCs w:val="24"/>
        </w:rPr>
        <w:t>за значительный вклад жителей в достижение Победы в Великой Отечественной войне городу Иваново. Звание присвоено 2</w:t>
      </w:r>
      <w:r>
        <w:rPr>
          <w:rFonts w:cs="Times New Roman" w:ascii="Times New Roman" w:hAnsi="Times New Roman"/>
          <w:b w:val="false"/>
          <w:bCs w:val="false"/>
          <w:i w:val="false"/>
          <w:iCs w:val="false"/>
          <w:sz w:val="24"/>
          <w:szCs w:val="24"/>
        </w:rPr>
        <w:t>0</w:t>
      </w:r>
      <w:r>
        <w:rPr>
          <w:rFonts w:cs="Times New Roman" w:ascii="Times New Roman" w:hAnsi="Times New Roman"/>
          <w:b w:val="false"/>
          <w:bCs w:val="false"/>
          <w:i w:val="false"/>
          <w:iCs w:val="false"/>
          <w:sz w:val="24"/>
          <w:szCs w:val="24"/>
        </w:rPr>
        <w:t xml:space="preserve"> городам Российской Федерации. </w:t>
      </w:r>
      <w:r>
        <w:rPr>
          <w:rFonts w:cs="Times New Roman" w:ascii="Times New Roman" w:hAnsi="Times New Roman"/>
          <w:sz w:val="24"/>
          <w:szCs w:val="24"/>
        </w:rPr>
        <w:t>В региональном архиве хранится множество документов, свидетельствующих о том, что Иваново может с полным правом носить это высокое звание.</w:t>
      </w:r>
      <w:r/>
    </w:p>
    <w:p>
      <w:pPr>
        <w:pStyle w:val="Normal"/>
        <w:spacing w:lineRule="auto" w:line="240"/>
        <w:rPr/>
      </w:pPr>
      <w:r>
        <w:rPr/>
      </w: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Verdana">
    <w:altName w:val=" 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unhideWhenUsed/>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Style19">
    <w:name w:val="Содержимое врезки"/>
    <w:basedOn w:val="Normal"/>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Application>LibreOffice/4.3.0.4$Windows_x86 LibreOffice_project/62ad5818884a2fc2e5780dd45466868d41009ec0</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2022-04-08T14:36:00Z</dcterms:created>
  <dc:creator>Пользователь Windows</dc:creator>
  <dc:language>ru-RU</dc:language>
  <dcterms:modified xsi:type="dcterms:W3CDTF">2022-04-28T11:28:34Z</dcterms:modified>
  <cp:revision>5</cp:revision>
</cp:coreProperties>
</file>