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3" w:rsidRDefault="004239D6" w:rsidP="00DD48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  <w:r w:rsidR="00B44AF3">
        <w:rPr>
          <w:b/>
          <w:sz w:val="28"/>
          <w:szCs w:val="28"/>
        </w:rPr>
        <w:t xml:space="preserve"> </w:t>
      </w:r>
    </w:p>
    <w:p w:rsidR="00B44AF3" w:rsidRDefault="00B44AF3" w:rsidP="00B44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</w:t>
      </w:r>
      <w:r w:rsidR="002065B0" w:rsidRPr="002065B0">
        <w:rPr>
          <w:b/>
          <w:sz w:val="28"/>
          <w:szCs w:val="28"/>
        </w:rPr>
        <w:t>Развитие</w:t>
      </w:r>
      <w:r w:rsidR="002065B0">
        <w:rPr>
          <w:b/>
          <w:sz w:val="28"/>
          <w:szCs w:val="28"/>
        </w:rPr>
        <w:t xml:space="preserve"> </w:t>
      </w:r>
      <w:r w:rsidR="002065B0" w:rsidRPr="002065B0">
        <w:rPr>
          <w:b/>
          <w:sz w:val="28"/>
          <w:szCs w:val="28"/>
        </w:rPr>
        <w:t>навыков</w:t>
      </w:r>
      <w:r w:rsidR="002065B0">
        <w:rPr>
          <w:b/>
          <w:sz w:val="28"/>
          <w:szCs w:val="28"/>
        </w:rPr>
        <w:t xml:space="preserve"> </w:t>
      </w:r>
      <w:r w:rsidR="002065B0" w:rsidRPr="002065B0">
        <w:rPr>
          <w:b/>
          <w:sz w:val="28"/>
          <w:szCs w:val="28"/>
        </w:rPr>
        <w:t>чтения</w:t>
      </w:r>
      <w:r w:rsidR="002065B0">
        <w:rPr>
          <w:b/>
          <w:sz w:val="28"/>
          <w:szCs w:val="28"/>
        </w:rPr>
        <w:t xml:space="preserve"> </w:t>
      </w:r>
      <w:r w:rsidR="002065B0" w:rsidRPr="002065B0">
        <w:rPr>
          <w:b/>
          <w:sz w:val="28"/>
          <w:szCs w:val="28"/>
        </w:rPr>
        <w:t>с</w:t>
      </w:r>
      <w:r w:rsidR="002065B0">
        <w:rPr>
          <w:b/>
          <w:sz w:val="28"/>
          <w:szCs w:val="28"/>
        </w:rPr>
        <w:t xml:space="preserve"> </w:t>
      </w:r>
      <w:r w:rsidR="002065B0" w:rsidRPr="002065B0">
        <w:rPr>
          <w:b/>
          <w:sz w:val="28"/>
          <w:szCs w:val="28"/>
        </w:rPr>
        <w:t>листа</w:t>
      </w:r>
      <w:r>
        <w:rPr>
          <w:b/>
          <w:sz w:val="28"/>
          <w:szCs w:val="28"/>
        </w:rPr>
        <w:t>»</w:t>
      </w:r>
    </w:p>
    <w:p w:rsidR="00B44AF3" w:rsidRDefault="00B44AF3" w:rsidP="00B44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преподавателя специального фортепиано </w:t>
      </w:r>
    </w:p>
    <w:p w:rsidR="00B44AF3" w:rsidRDefault="00B44AF3" w:rsidP="00B44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ГБОУДОГС «Севастопольская музыкальная школа № 5</w:t>
      </w:r>
    </w:p>
    <w:p w:rsidR="002065B0" w:rsidRDefault="00B44AF3" w:rsidP="00B44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Авдеевой Н.А.</w:t>
      </w:r>
      <w:bookmarkStart w:id="0" w:name="_GoBack"/>
      <w:bookmarkEnd w:id="0"/>
    </w:p>
    <w:p w:rsidR="002065B0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обязательный,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необходимый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навык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музыканта.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развивает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сознание,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открывает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музыкальной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литературой,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расширяет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музыкальный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кругозор.</w:t>
      </w:r>
    </w:p>
    <w:p w:rsidR="00DD4882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Часто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ученик,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умеющий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читать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листа,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знакомстве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незнакомым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произведением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просто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привычно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разбирает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нотный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текст.</w:t>
      </w:r>
    </w:p>
    <w:p w:rsidR="009E19B2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Задача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разбора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–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тщательное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воспроизведение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всех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элементов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медленном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темпе,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анализ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текста.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Задача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чтения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–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получить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целостное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представление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главных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музыкальных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образах,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идеях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сочинения,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эмоциональное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исполнение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темпе,</w:t>
      </w:r>
      <w:r w:rsidR="009E19B2">
        <w:rPr>
          <w:sz w:val="28"/>
          <w:szCs w:val="28"/>
        </w:rPr>
        <w:t xml:space="preserve"> </w:t>
      </w:r>
      <w:r w:rsidR="00B44AF3">
        <w:rPr>
          <w:sz w:val="28"/>
          <w:szCs w:val="28"/>
        </w:rPr>
        <w:t>наиболее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соответствующем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указанию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автора.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этом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возможно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жертвовать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некоторыми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текстовыми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деталями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ради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общего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впечатления.</w:t>
      </w:r>
    </w:p>
    <w:p w:rsidR="009E19B2" w:rsidRDefault="00B44AF3" w:rsidP="00B44AF3">
      <w:pPr>
        <w:spacing w:after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2065B0" w:rsidRPr="002065B0">
        <w:rPr>
          <w:sz w:val="28"/>
          <w:szCs w:val="28"/>
        </w:rPr>
        <w:t>ожно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ли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научиться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читать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с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листа?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И.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Гофман,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знаменитый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педагог-пианист,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говорил: «Лучший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способ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научиться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читать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–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это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как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можно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больше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читать».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Конечно,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стихийное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чтение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не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может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не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принести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пользы,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но,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есть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приёмы,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которые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помогут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научиться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читать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с</w:t>
      </w:r>
      <w:r w:rsidR="009E19B2">
        <w:rPr>
          <w:sz w:val="28"/>
          <w:szCs w:val="28"/>
        </w:rPr>
        <w:t xml:space="preserve"> </w:t>
      </w:r>
      <w:r w:rsidR="002065B0" w:rsidRPr="002065B0">
        <w:rPr>
          <w:sz w:val="28"/>
          <w:szCs w:val="28"/>
        </w:rPr>
        <w:t>листа</w:t>
      </w:r>
      <w:r w:rsidRP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хорошо</w:t>
      </w:r>
      <w:r w:rsidR="002065B0" w:rsidRPr="002065B0">
        <w:rPr>
          <w:sz w:val="28"/>
          <w:szCs w:val="28"/>
        </w:rPr>
        <w:t>.</w:t>
      </w:r>
    </w:p>
    <w:p w:rsidR="009E19B2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1.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Прежде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чем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читать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пьесу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непосредственно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инструменте,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необходимо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ознакомиться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ней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путём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мысленного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прочтения,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медленно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внимательно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проиграть</w:t>
      </w:r>
      <w:r w:rsidR="00B44AF3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её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уме.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Это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даёт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возможность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сконцентрироваться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содержании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музыки,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её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строении,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её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интонациях,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гармонии,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ритмах.</w:t>
      </w:r>
    </w:p>
    <w:p w:rsidR="009E19B2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2.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игре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необходимо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мысленное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(зрительное)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опережение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играемого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данный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момент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один-два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такта</w:t>
      </w:r>
      <w:r w:rsidR="009E19B2">
        <w:rPr>
          <w:sz w:val="28"/>
          <w:szCs w:val="28"/>
        </w:rPr>
        <w:t xml:space="preserve">. </w:t>
      </w:r>
      <w:r w:rsidRPr="002065B0">
        <w:rPr>
          <w:sz w:val="28"/>
          <w:szCs w:val="28"/>
        </w:rPr>
        <w:t>(Рассказывают,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время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lastRenderedPageBreak/>
        <w:t>исполнения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незнакомых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произведений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просматривал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нотный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восемь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тактов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вперёд).</w:t>
      </w:r>
    </w:p>
    <w:p w:rsidR="00DD4882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3.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чтении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очень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важно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отрывать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взгляд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играющего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от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нотного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текста.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Это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требует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умения</w:t>
      </w:r>
      <w:r w:rsidR="009E19B2">
        <w:rPr>
          <w:sz w:val="28"/>
          <w:szCs w:val="28"/>
        </w:rPr>
        <w:t xml:space="preserve"> </w:t>
      </w:r>
      <w:proofErr w:type="gramStart"/>
      <w:r w:rsidRPr="002065B0">
        <w:rPr>
          <w:sz w:val="28"/>
          <w:szCs w:val="28"/>
        </w:rPr>
        <w:t>играть</w:t>
      </w:r>
      <w:proofErr w:type="gramEnd"/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глядя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 w:rsidR="009E19B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руки, «вслепую».</w:t>
      </w:r>
    </w:p>
    <w:p w:rsidR="002065B0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4.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Ориентироваться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игре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по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графическим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рисункам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нотной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записи,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по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контурным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очертаниям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нотных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структур.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Зная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внешний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вид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аккордов,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нет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необходимости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разыскивать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каждый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звук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нотном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стане,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достаточно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найти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один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нижний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звук</w:t>
      </w:r>
      <w:r w:rsidR="00DD4882"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аккорда.</w:t>
      </w:r>
    </w:p>
    <w:p w:rsidR="00DD4882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Читая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сложное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произведение,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тщательно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воспроизводить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знак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нотного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текста.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допустимы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упрощения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аккордов,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фигураций,</w:t>
      </w:r>
      <w:r>
        <w:rPr>
          <w:sz w:val="28"/>
          <w:szCs w:val="28"/>
        </w:rPr>
        <w:t xml:space="preserve"> </w:t>
      </w:r>
      <w:proofErr w:type="gramStart"/>
      <w:r w:rsidRPr="002065B0"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упустить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мелизмы.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Минимум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нот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максимум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музыки.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мелодические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басы.</w:t>
      </w:r>
      <w:r>
        <w:rPr>
          <w:sz w:val="28"/>
          <w:szCs w:val="28"/>
        </w:rPr>
        <w:t xml:space="preserve"> </w:t>
      </w:r>
    </w:p>
    <w:p w:rsidR="002065B0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чтении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фразировку,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иначе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бессмысленной.</w:t>
      </w:r>
    </w:p>
    <w:p w:rsidR="002065B0" w:rsidRDefault="002065B0" w:rsidP="00B44AF3">
      <w:pPr>
        <w:spacing w:after="240"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чтению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систематически.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Кратковременные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бесплодны,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неустоявшиеся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теряются.</w:t>
      </w:r>
    </w:p>
    <w:p w:rsidR="00C06BFE" w:rsidRPr="002065B0" w:rsidRDefault="002065B0" w:rsidP="00DD4882">
      <w:pPr>
        <w:spacing w:line="360" w:lineRule="auto"/>
        <w:ind w:firstLine="708"/>
        <w:rPr>
          <w:sz w:val="28"/>
          <w:szCs w:val="28"/>
        </w:rPr>
      </w:pPr>
      <w:r w:rsidRPr="002065B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жалейте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листа,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чтобы</w:t>
      </w:r>
      <w:r>
        <w:rPr>
          <w:sz w:val="28"/>
          <w:szCs w:val="28"/>
        </w:rPr>
        <w:t xml:space="preserve"> позна</w:t>
      </w:r>
      <w:r w:rsidRPr="002065B0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радость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непосредственного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миром</w:t>
      </w:r>
      <w:r>
        <w:rPr>
          <w:sz w:val="28"/>
          <w:szCs w:val="28"/>
        </w:rPr>
        <w:t xml:space="preserve"> </w:t>
      </w:r>
      <w:r w:rsidRPr="002065B0">
        <w:rPr>
          <w:sz w:val="28"/>
          <w:szCs w:val="28"/>
        </w:rPr>
        <w:t>музыки.</w:t>
      </w:r>
    </w:p>
    <w:sectPr w:rsidR="00C06BFE" w:rsidRPr="002065B0" w:rsidSect="00C06B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30" w:rsidRDefault="00144930" w:rsidP="007D2A5C">
      <w:r>
        <w:separator/>
      </w:r>
    </w:p>
  </w:endnote>
  <w:endnote w:type="continuationSeparator" w:id="0">
    <w:p w:rsidR="00144930" w:rsidRDefault="00144930" w:rsidP="007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92079"/>
      <w:docPartObj>
        <w:docPartGallery w:val="Page Numbers (Bottom of Page)"/>
        <w:docPartUnique/>
      </w:docPartObj>
    </w:sdtPr>
    <w:sdtEndPr/>
    <w:sdtContent>
      <w:p w:rsidR="007D2A5C" w:rsidRDefault="0014493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E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A5C" w:rsidRDefault="007D2A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30" w:rsidRDefault="00144930" w:rsidP="007D2A5C">
      <w:r>
        <w:separator/>
      </w:r>
    </w:p>
  </w:footnote>
  <w:footnote w:type="continuationSeparator" w:id="0">
    <w:p w:rsidR="00144930" w:rsidRDefault="00144930" w:rsidP="007D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B0"/>
    <w:rsid w:val="00144930"/>
    <w:rsid w:val="0016404D"/>
    <w:rsid w:val="002065B0"/>
    <w:rsid w:val="00247054"/>
    <w:rsid w:val="004239D6"/>
    <w:rsid w:val="0055731F"/>
    <w:rsid w:val="007D2A5C"/>
    <w:rsid w:val="00885150"/>
    <w:rsid w:val="00926CE4"/>
    <w:rsid w:val="0094149E"/>
    <w:rsid w:val="009E19B2"/>
    <w:rsid w:val="00A74114"/>
    <w:rsid w:val="00AB5B4D"/>
    <w:rsid w:val="00B44AF3"/>
    <w:rsid w:val="00C06BFE"/>
    <w:rsid w:val="00C73DB8"/>
    <w:rsid w:val="00DA1EDE"/>
    <w:rsid w:val="00DD4882"/>
    <w:rsid w:val="00E01C81"/>
    <w:rsid w:val="00E865E6"/>
    <w:rsid w:val="00F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4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B4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5B4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B5B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B5B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ord">
    <w:name w:val="word"/>
    <w:basedOn w:val="a0"/>
    <w:rsid w:val="002065B0"/>
  </w:style>
  <w:style w:type="character" w:customStyle="1" w:styleId="apple-converted-space">
    <w:name w:val="apple-converted-space"/>
    <w:basedOn w:val="a0"/>
    <w:rsid w:val="002065B0"/>
  </w:style>
  <w:style w:type="paragraph" w:styleId="a5">
    <w:name w:val="header"/>
    <w:basedOn w:val="a"/>
    <w:link w:val="a6"/>
    <w:uiPriority w:val="99"/>
    <w:semiHidden/>
    <w:unhideWhenUsed/>
    <w:rsid w:val="007D2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2A5C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2A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A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4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B4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5B4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B5B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B5B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ord">
    <w:name w:val="word"/>
    <w:basedOn w:val="a0"/>
    <w:rsid w:val="002065B0"/>
  </w:style>
  <w:style w:type="character" w:customStyle="1" w:styleId="apple-converted-space">
    <w:name w:val="apple-converted-space"/>
    <w:basedOn w:val="a0"/>
    <w:rsid w:val="002065B0"/>
  </w:style>
  <w:style w:type="paragraph" w:styleId="a5">
    <w:name w:val="header"/>
    <w:basedOn w:val="a"/>
    <w:link w:val="a6"/>
    <w:uiPriority w:val="99"/>
    <w:semiHidden/>
    <w:unhideWhenUsed/>
    <w:rsid w:val="007D2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2A5C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2A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A5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Novikova</cp:lastModifiedBy>
  <cp:revision>2</cp:revision>
  <dcterms:created xsi:type="dcterms:W3CDTF">2022-02-27T18:24:00Z</dcterms:created>
  <dcterms:modified xsi:type="dcterms:W3CDTF">2022-02-27T18:24:00Z</dcterms:modified>
</cp:coreProperties>
</file>