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F7" w:rsidRPr="006848EE" w:rsidRDefault="00F22BF7" w:rsidP="006848EE">
      <w:pPr>
        <w:ind w:left="4002" w:hanging="2734"/>
        <w:rPr>
          <w:b/>
          <w:sz w:val="24"/>
          <w:szCs w:val="24"/>
        </w:rPr>
      </w:pPr>
      <w:r w:rsidRPr="006848EE">
        <w:rPr>
          <w:b/>
          <w:sz w:val="24"/>
          <w:szCs w:val="24"/>
        </w:rPr>
        <w:t>Комплексный проект по продвижению детского чтения в МКОУ СОШ №3 «Хорошее время читать »</w:t>
      </w:r>
    </w:p>
    <w:p w:rsidR="00F22BF7" w:rsidRPr="006848EE" w:rsidRDefault="00345119" w:rsidP="006848EE">
      <w:pPr>
        <w:jc w:val="right"/>
        <w:rPr>
          <w:b/>
          <w:sz w:val="24"/>
          <w:szCs w:val="24"/>
        </w:rPr>
      </w:pPr>
      <w:r w:rsidRPr="006848EE">
        <w:rPr>
          <w:b/>
          <w:sz w:val="24"/>
          <w:szCs w:val="24"/>
        </w:rPr>
        <w:t>Заставить читать ребёнка нельзя, но можно увлечь, научить, «заразить»…</w:t>
      </w:r>
    </w:p>
    <w:p w:rsidR="00345119" w:rsidRPr="006848EE" w:rsidRDefault="00345119" w:rsidP="006848EE">
      <w:pPr>
        <w:jc w:val="right"/>
        <w:rPr>
          <w:b/>
          <w:sz w:val="24"/>
          <w:szCs w:val="24"/>
        </w:rPr>
      </w:pPr>
      <w:r w:rsidRPr="006848EE">
        <w:rPr>
          <w:b/>
          <w:sz w:val="24"/>
          <w:szCs w:val="24"/>
        </w:rPr>
        <w:t>Глагол «читать» не терпит повелительного наклонения.</w:t>
      </w:r>
    </w:p>
    <w:p w:rsidR="00345119" w:rsidRPr="006848EE" w:rsidRDefault="00345119" w:rsidP="006848EE">
      <w:pPr>
        <w:jc w:val="right"/>
        <w:rPr>
          <w:b/>
          <w:sz w:val="24"/>
          <w:szCs w:val="24"/>
        </w:rPr>
      </w:pPr>
      <w:r w:rsidRPr="006848E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Даниэль </w:t>
      </w:r>
      <w:proofErr w:type="spellStart"/>
      <w:r w:rsidRPr="006848EE">
        <w:rPr>
          <w:b/>
          <w:sz w:val="24"/>
          <w:szCs w:val="24"/>
        </w:rPr>
        <w:t>Пеннак</w:t>
      </w:r>
      <w:proofErr w:type="spellEnd"/>
    </w:p>
    <w:p w:rsidR="00F22BF7" w:rsidRPr="006848EE" w:rsidRDefault="00F22BF7" w:rsidP="006848E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11947"/>
      </w:tblGrid>
      <w:tr w:rsidR="00F22BF7" w:rsidRPr="006848EE" w:rsidTr="00515EB7">
        <w:tc>
          <w:tcPr>
            <w:tcW w:w="0" w:type="auto"/>
            <w:gridSpan w:val="2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  <w:r w:rsidRPr="006848EE">
              <w:rPr>
                <w:b/>
                <w:sz w:val="24"/>
                <w:szCs w:val="24"/>
              </w:rPr>
              <w:t>Раздел 1.Информационная карта проекта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1.1.Наименование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«Хорошее время читать »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1.2.Руководители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Заместитель директора по УВР Граблюк О.А.</w:t>
            </w:r>
          </w:p>
          <w:p w:rsidR="005D12E5" w:rsidRPr="006848EE" w:rsidRDefault="005D12E5" w:rsidP="006848EE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Председатель МО Многоточие Шестакова Л.В.</w:t>
            </w:r>
          </w:p>
          <w:p w:rsidR="005D12E5" w:rsidRPr="006848EE" w:rsidRDefault="005D12E5" w:rsidP="006848EE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Библиотекарь Горбунова Н.Л.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345119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1.3. Вид проекта</w:t>
            </w:r>
          </w:p>
        </w:tc>
        <w:tc>
          <w:tcPr>
            <w:tcW w:w="0" w:type="auto"/>
          </w:tcPr>
          <w:p w:rsidR="00F22BF7" w:rsidRPr="006848EE" w:rsidRDefault="00345119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Коллективный (задействованы все обучающиеся школы с 1 по 11 классы, ≈ 500 человек), практико-ориентированный, творческий.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1.5. Сроки и этапы реализации проекта</w:t>
            </w:r>
          </w:p>
        </w:tc>
        <w:tc>
          <w:tcPr>
            <w:tcW w:w="0" w:type="auto"/>
          </w:tcPr>
          <w:p w:rsidR="005D12E5" w:rsidRPr="006848EE" w:rsidRDefault="005D12E5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Продолжительность проекта: январь 2019 – постоянно действующий.</w:t>
            </w:r>
          </w:p>
        </w:tc>
      </w:tr>
      <w:tr w:rsidR="00F22BF7" w:rsidRPr="006848EE" w:rsidTr="00C54575">
        <w:tc>
          <w:tcPr>
            <w:tcW w:w="0" w:type="auto"/>
            <w:gridSpan w:val="2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  <w:r w:rsidRPr="006848EE">
              <w:rPr>
                <w:b/>
                <w:sz w:val="24"/>
                <w:szCs w:val="24"/>
              </w:rPr>
              <w:t>Раздел 2. Описание проекта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2.1. Основания для инициации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Указ Президента РФ от 19.12.2012 № 1666 «О Стратегии государственной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национальной политики Российской Федерации на период до 2025 года»;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Указ Президента РФ от 24.12. 2014 г. № 808 "Об утверждении Основ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государственной культурной политики"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Распоряжение Правительства РФ от 3 июня 2017 г. N1155-p«О концепции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программы поддержки детского и юношеского чтения в РФ»;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Распоряжение Правительства РФ от 09.04.2016 N 637-р «Об утверждении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Концепции преподавания русского языка и литературы в Российской Федерации»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Постановление Правительства РФ от 15.04.2014 N 295 (ред. от 31.03.2017) "Об утверждении государственной программы Российской Федерации "Развитие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образования" на 2013 - 2020 годы"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Постановление Правительства Российской Федерации от 20.05.2015 г. № 481 "О федеральной целевой программе "Русский язык" на 2016 - 2020 годы",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74" w:right="96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Национальная программа поддержки и развития чтения в России на 2007-2020 гг., утвержденная Федеральным агентством по печати и массовым коммуникациям и Российским книжным союзом 24.11.2006 г.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Постановление Правительства Российской Федерации от 20.05.2015 г. № 481 "О федеральной целевой программе "Русский язык" на 2016 - 2020 годы",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firstLine="74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Национальная программа поддержки и развития чтения в России на 2007-2020 гг.,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6848EE">
              <w:rPr>
                <w:sz w:val="24"/>
                <w:szCs w:val="24"/>
              </w:rPr>
              <w:t>утвержденная</w:t>
            </w:r>
            <w:proofErr w:type="gramEnd"/>
            <w:r w:rsidRPr="006848EE">
              <w:rPr>
                <w:sz w:val="24"/>
                <w:szCs w:val="24"/>
              </w:rPr>
              <w:t xml:space="preserve"> Федеральным агентством по печати и массовым коммуникациям и Российским книжным союзом </w:t>
            </w:r>
            <w:r w:rsidRPr="006848EE">
              <w:rPr>
                <w:sz w:val="24"/>
                <w:szCs w:val="24"/>
              </w:rPr>
              <w:lastRenderedPageBreak/>
              <w:t>24.11.2006 г.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74" w:right="95"/>
              <w:jc w:val="both"/>
              <w:rPr>
                <w:sz w:val="24"/>
                <w:szCs w:val="24"/>
              </w:rPr>
            </w:pPr>
            <w:proofErr w:type="gramStart"/>
            <w:r w:rsidRPr="006848EE">
              <w:rPr>
                <w:sz w:val="24"/>
                <w:szCs w:val="24"/>
              </w:rPr>
              <w:t>Федеральные государственные образовательные стандарты начального, основного и среднего общего образования (утвержденные приказами Министерства образования и науки Российской Федерации от 06.10.2009 № 373, от 17.12.2010</w:t>
            </w:r>
            <w:proofErr w:type="gramEnd"/>
          </w:p>
          <w:p w:rsidR="00F22BF7" w:rsidRPr="006848EE" w:rsidRDefault="00F22BF7" w:rsidP="006848EE">
            <w:pPr>
              <w:pStyle w:val="TableParagraph"/>
              <w:ind w:left="74"/>
              <w:jc w:val="both"/>
              <w:rPr>
                <w:sz w:val="24"/>
                <w:szCs w:val="24"/>
              </w:rPr>
            </w:pPr>
            <w:proofErr w:type="gramStart"/>
            <w:r w:rsidRPr="006848EE">
              <w:rPr>
                <w:sz w:val="24"/>
                <w:szCs w:val="24"/>
              </w:rPr>
              <w:t>№1897 и от 17.05.2012 №413 соответственно);</w:t>
            </w:r>
            <w:proofErr w:type="gramEnd"/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2.2. Актуальность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 w:right="95" w:firstLine="25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Чтение - важнейший способ освоения научного, профессионального и обыденного знания, базовой социально значимой информации, содержащейся в печатных и электронных книгах, журналах, газетах, различных документах, интернет</w:t>
            </w:r>
            <w:proofErr w:type="gramStart"/>
            <w:r w:rsidRPr="006848EE">
              <w:rPr>
                <w:sz w:val="24"/>
                <w:szCs w:val="24"/>
              </w:rPr>
              <w:t xml:space="preserve"> -- </w:t>
            </w:r>
            <w:proofErr w:type="gramEnd"/>
            <w:r w:rsidRPr="006848EE">
              <w:rPr>
                <w:sz w:val="24"/>
                <w:szCs w:val="24"/>
              </w:rPr>
              <w:t>ресурсах, и первый по значимости источник социального опыта и освоения смыслов, накопленных человечеством.</w:t>
            </w:r>
          </w:p>
          <w:p w:rsidR="00F22BF7" w:rsidRPr="006848EE" w:rsidRDefault="00F22BF7" w:rsidP="006848EE">
            <w:pPr>
              <w:pStyle w:val="TableParagraph"/>
              <w:ind w:left="108" w:right="101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Чтение имеет первостепенное значение для воспитания и образования подрастающего поколения, становления и развития личности.</w:t>
            </w:r>
          </w:p>
          <w:p w:rsidR="00F22BF7" w:rsidRPr="006848EE" w:rsidRDefault="00F22BF7" w:rsidP="006848EE">
            <w:pPr>
              <w:pStyle w:val="TableParagraph"/>
              <w:ind w:left="108" w:right="102" w:firstLine="25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Сегодня проблема детского чтения актуальна и заслуживает огромного внимания: нынешние школьники все реже обращаются к книгам, отдавая предпочтение компьютерным играм, социальным сетям, телевизору, тем самым лишая себя, возможно, единственной духовной пищи</w:t>
            </w:r>
          </w:p>
          <w:p w:rsidR="00F22BF7" w:rsidRPr="006848EE" w:rsidRDefault="00F22BF7" w:rsidP="006848EE">
            <w:pPr>
              <w:pStyle w:val="TableParagraph"/>
              <w:ind w:left="108" w:right="95" w:firstLine="25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 xml:space="preserve">Специалисты предупреждают о нарастающих проблемах, связанных с концентрацией внимания, </w:t>
            </w:r>
            <w:proofErr w:type="spellStart"/>
            <w:r w:rsidRPr="006848EE">
              <w:rPr>
                <w:sz w:val="24"/>
                <w:szCs w:val="24"/>
              </w:rPr>
              <w:t>клиповостью</w:t>
            </w:r>
            <w:proofErr w:type="spellEnd"/>
            <w:r w:rsidRPr="006848EE">
              <w:rPr>
                <w:sz w:val="24"/>
                <w:szCs w:val="24"/>
              </w:rPr>
              <w:t xml:space="preserve"> восприятия и мышления, ослаблением когнитивных способностей молодого поколения, с тем, что углубленное аналитическое чтение все чаще подменяется поверхностным просмотром текстов в электронной среде, не позволяющим осмыслить и запомнить прочитанное и получить прочные</w:t>
            </w:r>
            <w:r w:rsidRPr="006848EE">
              <w:rPr>
                <w:spacing w:val="-3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знания.</w:t>
            </w:r>
          </w:p>
          <w:p w:rsidR="00F22BF7" w:rsidRPr="006848EE" w:rsidRDefault="00F22BF7" w:rsidP="006848EE">
            <w:pPr>
              <w:pStyle w:val="TableParagraph"/>
              <w:ind w:left="108" w:right="102" w:firstLine="25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Никогда не будет читать тот ребенок, в семье которого книг нет вообще. А сейчас, несмотря на изобилие печатной продукции, таких семей очень много.</w:t>
            </w:r>
          </w:p>
          <w:p w:rsidR="00F22BF7" w:rsidRPr="006848EE" w:rsidRDefault="00F22BF7" w:rsidP="006848EE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Тенденция падения интереса к чтению в России - тревожное явление для страны, в которой чтение всегда было занятием исключительно</w:t>
            </w:r>
            <w:r w:rsidRPr="006848EE">
              <w:rPr>
                <w:spacing w:val="-11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значимым.</w:t>
            </w:r>
          </w:p>
          <w:p w:rsidR="00F22BF7" w:rsidRPr="006848EE" w:rsidRDefault="00F22BF7" w:rsidP="006848EE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Современная ситуация характеризуется как системный кризис читательской культуры: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увеличивается доля россиян, вообще не читающих или читающих лишь от случая к</w:t>
            </w:r>
            <w:r w:rsidRPr="006848EE">
              <w:rPr>
                <w:spacing w:val="-1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случаю;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утрачиваются традиции семейного</w:t>
            </w:r>
            <w:r w:rsidRPr="006848EE">
              <w:rPr>
                <w:spacing w:val="-3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чтения,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снижается интерес населения к печатной</w:t>
            </w:r>
            <w:r w:rsidRPr="006848EE">
              <w:rPr>
                <w:spacing w:val="-5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прессе,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растет невзыскательность вкуса и предпочтений в области</w:t>
            </w:r>
            <w:r w:rsidRPr="006848EE">
              <w:rPr>
                <w:spacing w:val="-9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чтения,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ухудшается владение родным языком (родная речь становится все более примитивной; в молодежной, профессиональной и деловой средах нарастает использование англоязычных слов, заменяющих в ряде случаев даже устоявшиеся русскоязычные</w:t>
            </w:r>
            <w:r w:rsidRPr="006848EE">
              <w:rPr>
                <w:spacing w:val="-3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аналоги),</w:t>
            </w:r>
          </w:p>
          <w:p w:rsidR="00F22BF7" w:rsidRPr="006848EE" w:rsidRDefault="00F22BF7" w:rsidP="006848E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-возрастает сугубо развлекательная составляющая чтения, снижаются до минимума затраты интеллектуальных усилий при чтении;</w:t>
            </w:r>
          </w:p>
          <w:p w:rsidR="00F22BF7" w:rsidRPr="006848EE" w:rsidRDefault="00F22BF7" w:rsidP="006848E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-распространяется мнение о том, что роль книги, библиотек в обществе уменьшается, они будут вытеснены Интернетом.</w:t>
            </w:r>
          </w:p>
          <w:p w:rsidR="00F22BF7" w:rsidRPr="006848EE" w:rsidRDefault="00F22BF7" w:rsidP="006848E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Ситуация</w:t>
            </w:r>
            <w:r w:rsidRPr="006848EE">
              <w:rPr>
                <w:sz w:val="24"/>
                <w:szCs w:val="24"/>
              </w:rPr>
              <w:tab/>
              <w:t>с</w:t>
            </w:r>
            <w:r w:rsidRPr="006848EE">
              <w:rPr>
                <w:sz w:val="24"/>
                <w:szCs w:val="24"/>
              </w:rPr>
              <w:tab/>
              <w:t>чтением</w:t>
            </w:r>
            <w:r w:rsidRPr="006848EE">
              <w:rPr>
                <w:sz w:val="24"/>
                <w:szCs w:val="24"/>
              </w:rPr>
              <w:tab/>
              <w:t>свидетельствуют</w:t>
            </w:r>
            <w:r w:rsidRPr="006848EE">
              <w:rPr>
                <w:sz w:val="24"/>
                <w:szCs w:val="24"/>
              </w:rPr>
              <w:tab/>
              <w:t>о</w:t>
            </w:r>
            <w:r w:rsidRPr="006848EE">
              <w:rPr>
                <w:sz w:val="24"/>
                <w:szCs w:val="24"/>
              </w:rPr>
              <w:tab/>
              <w:t>необходимости</w:t>
            </w:r>
            <w:r w:rsidRPr="006848EE">
              <w:rPr>
                <w:sz w:val="24"/>
                <w:szCs w:val="24"/>
              </w:rPr>
              <w:tab/>
              <w:t xml:space="preserve">создания читательской среды, т.е. атмосферы, которая бы способствовала формированию читательских интересов, потребности в чтении, </w:t>
            </w:r>
            <w:r w:rsidRPr="006848EE">
              <w:rPr>
                <w:sz w:val="24"/>
                <w:szCs w:val="24"/>
              </w:rPr>
              <w:lastRenderedPageBreak/>
              <w:t>повышала его общественный статус.</w:t>
            </w:r>
          </w:p>
          <w:p w:rsidR="00F22BF7" w:rsidRPr="006848EE" w:rsidRDefault="00F22BF7" w:rsidP="006848E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Этим  объясняется  необходимость</w:t>
            </w:r>
            <w:r w:rsidR="006848EE" w:rsidRPr="006848EE">
              <w:rPr>
                <w:sz w:val="24"/>
                <w:szCs w:val="24"/>
              </w:rPr>
              <w:t xml:space="preserve">  создания в школе читательской среды, </w:t>
            </w:r>
            <w:r w:rsidRPr="006848EE">
              <w:rPr>
                <w:sz w:val="24"/>
                <w:szCs w:val="24"/>
              </w:rPr>
              <w:t>способствующей формированию читател</w:t>
            </w:r>
            <w:r w:rsidR="006848EE" w:rsidRPr="006848EE">
              <w:rPr>
                <w:sz w:val="24"/>
                <w:szCs w:val="24"/>
              </w:rPr>
              <w:t xml:space="preserve">ьских  интересов, потребности в </w:t>
            </w:r>
            <w:r w:rsidRPr="006848EE">
              <w:rPr>
                <w:sz w:val="24"/>
                <w:szCs w:val="24"/>
              </w:rPr>
              <w:t>чтении и вовлечение в процесс чтения семьи.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lastRenderedPageBreak/>
              <w:t>2.3.Цель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 w:right="98" w:firstLine="48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Основная цель проекта – создание единого речевого режима в школе, 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</w:t>
            </w:r>
            <w:r w:rsidRPr="006848EE">
              <w:rPr>
                <w:spacing w:val="22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подрастающего поколения высоких гражданских и духовно-нравственных ориентиров.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2.4. Задачи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 w:right="96" w:firstLine="42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Приоритетными задачами проекта являются разработка междисциплинарной научно-методической основы развития и поддержки детского и юношеского чтения, совершенствование институциональной инфраструктуры детского и юношеского чтения и развитие ее кадрового потенциала, повышение статуса и роли детского и юношеского чтения в обществе и формирование современной читательской компетентности детей и юношества.</w:t>
            </w:r>
          </w:p>
          <w:p w:rsidR="00F22BF7" w:rsidRPr="006848EE" w:rsidRDefault="00F22BF7" w:rsidP="006848EE">
            <w:pPr>
              <w:pStyle w:val="TableParagraph"/>
              <w:ind w:left="108" w:right="97" w:firstLine="48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Проект базируется на дифференцированном возрастном подходе, учитывающем особенности читательского поведения детей дошкольного, младшего школьного и юношеского возраста.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2.5. Принципы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52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Построение проекта основывается на следующих принципах: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принцип учета психолого-педагогических закономерностей и индивидуальных особенностей развития ребенка на разных возрастных этапах (включая как одаренных детей, так и детей с ограниченными возможностями</w:t>
            </w:r>
            <w:r w:rsidRPr="006848EE">
              <w:rPr>
                <w:spacing w:val="-1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здоровья);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принцип активного участия детей и юношества в реализации</w:t>
            </w:r>
            <w:r w:rsidRPr="006848EE">
              <w:rPr>
                <w:spacing w:val="-8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проекта;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2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принцип доступности, согласно которому все дети России должны иметь возможность читать лучшие детские книги и детскую</w:t>
            </w:r>
            <w:r w:rsidRPr="006848EE">
              <w:rPr>
                <w:spacing w:val="-12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периодику;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0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принцип партнерства, межведомственной кооперации и координации усилий, прежде всего сфер образования, культуры, социальной защиты семьи, а также средств массовой</w:t>
            </w:r>
            <w:r w:rsidRPr="006848EE">
              <w:rPr>
                <w:spacing w:val="-2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информации;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принцип системного</w:t>
            </w:r>
            <w:r w:rsidRPr="006848EE">
              <w:rPr>
                <w:spacing w:val="-1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подхода.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2.6. Содержание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Проект предполагает проведение мероприятий по повышению престижа чтения с использованием традиционных и инновационных форм работы.</w:t>
            </w:r>
          </w:p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Проект направлен на формирование активного творческого читателя на основе повышения уровня информационных возможностей муниципальных и школьной библиотек, совершенствования форм и методов популяризации чтения.</w:t>
            </w:r>
          </w:p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Целенаправленная адресная работа выстраивается по следующим линиям: «школа-библиотека» - «педагоги-книги-дети» - «Семь</w:t>
            </w:r>
            <w:proofErr w:type="gramStart"/>
            <w:r w:rsidRPr="006848EE">
              <w:rPr>
                <w:sz w:val="24"/>
                <w:szCs w:val="24"/>
              </w:rPr>
              <w:t>я-</w:t>
            </w:r>
            <w:proofErr w:type="gramEnd"/>
            <w:r w:rsidRPr="006848EE">
              <w:rPr>
                <w:sz w:val="24"/>
                <w:szCs w:val="24"/>
              </w:rPr>
              <w:t xml:space="preserve"> книги-дети».</w:t>
            </w:r>
          </w:p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848EE">
              <w:rPr>
                <w:sz w:val="24"/>
                <w:szCs w:val="24"/>
              </w:rPr>
              <w:t xml:space="preserve">Создание на сайте каждой школы </w:t>
            </w:r>
            <w:proofErr w:type="spellStart"/>
            <w:r w:rsidRPr="006848EE">
              <w:rPr>
                <w:sz w:val="24"/>
                <w:szCs w:val="24"/>
              </w:rPr>
              <w:t>Web</w:t>
            </w:r>
            <w:proofErr w:type="spellEnd"/>
            <w:r w:rsidRPr="006848EE">
              <w:rPr>
                <w:sz w:val="24"/>
                <w:szCs w:val="24"/>
              </w:rPr>
              <w:t>–странички «Воспитываем читателя» (</w:t>
            </w:r>
            <w:proofErr w:type="gramEnd"/>
          </w:p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В рамках Проекта запланированы мероприятия, участие в которых будет способствовать вовлечению в круг читателей школьников разных возрастов, возрождению традиций семейного чтения, повышению уровня читательской компетенции</w:t>
            </w:r>
            <w:proofErr w:type="gramStart"/>
            <w:r w:rsidRPr="006848EE">
              <w:rPr>
                <w:sz w:val="24"/>
                <w:szCs w:val="24"/>
              </w:rPr>
              <w:t>.</w:t>
            </w:r>
            <w:proofErr w:type="gramEnd"/>
            <w:r w:rsidRPr="006848EE">
              <w:rPr>
                <w:sz w:val="24"/>
                <w:szCs w:val="24"/>
              </w:rPr>
              <w:t xml:space="preserve"> </w:t>
            </w:r>
            <w:proofErr w:type="gramStart"/>
            <w:r w:rsidRPr="006848EE">
              <w:rPr>
                <w:sz w:val="24"/>
                <w:szCs w:val="24"/>
              </w:rPr>
              <w:t>в</w:t>
            </w:r>
            <w:proofErr w:type="gramEnd"/>
            <w:r w:rsidRPr="006848EE">
              <w:rPr>
                <w:sz w:val="24"/>
                <w:szCs w:val="24"/>
              </w:rPr>
              <w:t>ооружению педагогов новыми формами работы по вовлечению</w:t>
            </w:r>
          </w:p>
          <w:p w:rsidR="00F22BF7" w:rsidRPr="006848EE" w:rsidRDefault="00F22BF7" w:rsidP="006848E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lastRenderedPageBreak/>
              <w:t xml:space="preserve"> детей в атмосферу чтения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lastRenderedPageBreak/>
              <w:t>2.7. Планируемые результаты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Показателями эффективности Проекта являются: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 xml:space="preserve">-позитивная динамика численности </w:t>
            </w:r>
            <w:proofErr w:type="gramStart"/>
            <w:r w:rsidRPr="006848EE">
              <w:rPr>
                <w:sz w:val="24"/>
                <w:szCs w:val="24"/>
              </w:rPr>
              <w:t>обучающихся</w:t>
            </w:r>
            <w:proofErr w:type="gramEnd"/>
            <w:r w:rsidRPr="006848EE">
              <w:rPr>
                <w:sz w:val="24"/>
                <w:szCs w:val="24"/>
              </w:rPr>
              <w:t>, проявляющих интерес к чтению;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-позитивная динамика читательской компетентности школьников;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-возрождение традиций семейного чтения;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-увеличение числа участников мероприятий по популяризации чтения и повышению уровня читательской компетентности (конкурсов, акций и др.) не менее чем на 10% ежегодно</w:t>
            </w:r>
            <w:proofErr w:type="gramStart"/>
            <w:r w:rsidRPr="006848EE">
              <w:rPr>
                <w:sz w:val="24"/>
                <w:szCs w:val="24"/>
              </w:rPr>
              <w:t>.</w:t>
            </w:r>
            <w:proofErr w:type="gramEnd"/>
            <w:r w:rsidRPr="006848EE">
              <w:rPr>
                <w:sz w:val="24"/>
                <w:szCs w:val="24"/>
              </w:rPr>
              <w:t xml:space="preserve"> </w:t>
            </w:r>
            <w:proofErr w:type="gramStart"/>
            <w:r w:rsidRPr="006848EE">
              <w:rPr>
                <w:sz w:val="24"/>
                <w:szCs w:val="24"/>
              </w:rPr>
              <w:t>п</w:t>
            </w:r>
            <w:proofErr w:type="gramEnd"/>
            <w:r w:rsidRPr="006848EE">
              <w:rPr>
                <w:sz w:val="24"/>
                <w:szCs w:val="24"/>
              </w:rPr>
              <w:t>овышение уровня духовной культуры</w:t>
            </w:r>
          </w:p>
          <w:p w:rsidR="005D12E5" w:rsidRPr="006848EE" w:rsidRDefault="00DF2190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-улучшение качества речи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firstLine="184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2.8.Риски реализации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Социальные риски: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107"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низкий интерес к чтению, низкая читательская активность и отсутствие сформированной культуры чтения и читательского</w:t>
            </w:r>
            <w:r w:rsidRPr="006848EE">
              <w:rPr>
                <w:spacing w:val="-3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вкуса;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97"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 xml:space="preserve">распространение в обществе худших образцов </w:t>
            </w:r>
            <w:proofErr w:type="gramStart"/>
            <w:r w:rsidRPr="006848EE">
              <w:rPr>
                <w:sz w:val="24"/>
                <w:szCs w:val="24"/>
              </w:rPr>
              <w:t>Интернет-культуры</w:t>
            </w:r>
            <w:proofErr w:type="gramEnd"/>
            <w:r w:rsidRPr="006848EE">
              <w:rPr>
                <w:sz w:val="24"/>
                <w:szCs w:val="24"/>
              </w:rPr>
              <w:t xml:space="preserve"> (общение в социальных сетях, игры, развлечения и</w:t>
            </w:r>
            <w:r w:rsidRPr="006848EE">
              <w:rPr>
                <w:spacing w:val="-3"/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др.).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Организационные риски:</w:t>
            </w:r>
          </w:p>
          <w:p w:rsidR="00F22BF7" w:rsidRPr="006848EE" w:rsidRDefault="00F22BF7" w:rsidP="006848EE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146" w:firstLine="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недостаточная готовность участников проекта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2.9.Ресурсы реализации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tabs>
                <w:tab w:val="left" w:pos="1494"/>
                <w:tab w:val="left" w:pos="2841"/>
                <w:tab w:val="left" w:pos="5403"/>
                <w:tab w:val="left" w:pos="6968"/>
                <w:tab w:val="left" w:pos="7373"/>
              </w:tabs>
              <w:ind w:left="108" w:right="95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-Кадровый</w:t>
            </w:r>
            <w:r w:rsidRPr="006848EE">
              <w:rPr>
                <w:sz w:val="24"/>
                <w:szCs w:val="24"/>
              </w:rPr>
              <w:tab/>
              <w:t>потенциал</w:t>
            </w:r>
            <w:r w:rsidRPr="006848EE">
              <w:rPr>
                <w:sz w:val="24"/>
                <w:szCs w:val="24"/>
              </w:rPr>
              <w:tab/>
              <w:t>МКОУ СОШ №3</w:t>
            </w:r>
          </w:p>
          <w:p w:rsidR="00F22BF7" w:rsidRPr="006848EE" w:rsidRDefault="00F22BF7" w:rsidP="006848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</w:t>
            </w:r>
            <w:r w:rsidR="00F63E29" w:rsidRPr="006848EE">
              <w:rPr>
                <w:sz w:val="24"/>
                <w:szCs w:val="24"/>
              </w:rPr>
              <w:t>Родительская общественность</w:t>
            </w:r>
          </w:p>
        </w:tc>
      </w:tr>
      <w:tr w:rsidR="00F22BF7" w:rsidRPr="006848EE" w:rsidTr="00F22BF7"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2.10. Партнёры проекта</w:t>
            </w:r>
          </w:p>
        </w:tc>
        <w:tc>
          <w:tcPr>
            <w:tcW w:w="0" w:type="auto"/>
          </w:tcPr>
          <w:p w:rsidR="00F22BF7" w:rsidRPr="006848EE" w:rsidRDefault="00F22BF7" w:rsidP="006848EE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МКУ «</w:t>
            </w:r>
            <w:proofErr w:type="spellStart"/>
            <w:r w:rsidRPr="006848EE">
              <w:rPr>
                <w:sz w:val="24"/>
                <w:szCs w:val="24"/>
              </w:rPr>
              <w:t>Межпоселенческая</w:t>
            </w:r>
            <w:proofErr w:type="spellEnd"/>
            <w:r w:rsidRPr="006848EE">
              <w:rPr>
                <w:sz w:val="24"/>
                <w:szCs w:val="24"/>
              </w:rPr>
              <w:t xml:space="preserve"> библиотека»</w:t>
            </w:r>
          </w:p>
        </w:tc>
      </w:tr>
    </w:tbl>
    <w:p w:rsidR="00BE0CB7" w:rsidRPr="006848EE" w:rsidRDefault="00BE0CB7" w:rsidP="006848EE">
      <w:pPr>
        <w:rPr>
          <w:sz w:val="24"/>
          <w:szCs w:val="24"/>
        </w:rPr>
      </w:pPr>
    </w:p>
    <w:p w:rsidR="00F22BF7" w:rsidRPr="006848EE" w:rsidRDefault="00F22BF7" w:rsidP="006848EE">
      <w:pPr>
        <w:pStyle w:val="a4"/>
        <w:spacing w:before="0"/>
        <w:ind w:left="212"/>
      </w:pPr>
      <w:r w:rsidRPr="006848EE">
        <w:t>Дорожная карта</w:t>
      </w:r>
    </w:p>
    <w:p w:rsidR="00F22BF7" w:rsidRPr="006848EE" w:rsidRDefault="00F22BF7" w:rsidP="006848EE">
      <w:pPr>
        <w:rPr>
          <w:b/>
          <w:sz w:val="24"/>
          <w:szCs w:val="24"/>
        </w:rPr>
      </w:pPr>
    </w:p>
    <w:p w:rsidR="00F22BF7" w:rsidRPr="006848EE" w:rsidRDefault="00F22BF7" w:rsidP="006848EE">
      <w:pPr>
        <w:pStyle w:val="a4"/>
        <w:spacing w:before="0"/>
        <w:ind w:left="751" w:right="780"/>
        <w:jc w:val="center"/>
      </w:pPr>
      <w:r w:rsidRPr="006848EE">
        <w:t>«Ключевые мероприятия Комплексного проекта по продвижению детского чтения в МКОУ СОШ №3 «Хорошее время читать »</w:t>
      </w:r>
    </w:p>
    <w:p w:rsidR="00F22BF7" w:rsidRPr="006848EE" w:rsidRDefault="00F22BF7" w:rsidP="006848EE">
      <w:pPr>
        <w:pStyle w:val="a4"/>
        <w:spacing w:before="0"/>
        <w:ind w:left="751" w:right="780"/>
        <w:jc w:val="center"/>
      </w:pPr>
    </w:p>
    <w:tbl>
      <w:tblPr>
        <w:tblStyle w:val="a3"/>
        <w:tblW w:w="0" w:type="auto"/>
        <w:tblInd w:w="751" w:type="dxa"/>
        <w:tblLook w:val="04A0" w:firstRow="1" w:lastRow="0" w:firstColumn="1" w:lastColumn="0" w:noHBand="0" w:noVBand="1"/>
      </w:tblPr>
      <w:tblGrid>
        <w:gridCol w:w="3747"/>
        <w:gridCol w:w="5313"/>
        <w:gridCol w:w="4975"/>
      </w:tblGrid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/>
              <w:rPr>
                <w:b/>
                <w:i/>
                <w:sz w:val="24"/>
                <w:szCs w:val="24"/>
              </w:rPr>
            </w:pPr>
            <w:r w:rsidRPr="006848EE">
              <w:rPr>
                <w:b/>
                <w:i/>
                <w:sz w:val="24"/>
                <w:szCs w:val="24"/>
              </w:rPr>
              <w:t>Рекомендуемые мероприятия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4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Нормативное обеспечение реализации Проекта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309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Разработка и утверждение плана мероприятий по реализации проекта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tabs>
                <w:tab w:val="left" w:pos="4190"/>
              </w:tabs>
              <w:ind w:left="106" w:right="111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 xml:space="preserve">Разработка и утверждение плана мероприятий по формированию единой информационно-библиотечной среды, по продвижению чтения и книги 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21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Реализация программ курсов внеурочной деятельности по чтению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tabs>
                <w:tab w:val="left" w:pos="1760"/>
                <w:tab w:val="left" w:pos="2988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Разработка и утверждение рабочих программ курсов внеурочной деятельности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tabs>
                <w:tab w:val="left" w:pos="2793"/>
              </w:tabs>
              <w:ind w:left="107" w:right="20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Организационное обеспечение реализации Проекта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Мониторинг динамики читательской компетентности, функциональной грамотности и читательской активности школьников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>Организация и проведение:</w:t>
            </w:r>
          </w:p>
          <w:p w:rsidR="00004BC2" w:rsidRPr="006848EE" w:rsidRDefault="00004BC2" w:rsidP="006848EE">
            <w:pPr>
              <w:pStyle w:val="TableParagraph"/>
              <w:ind w:left="106"/>
              <w:rPr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 xml:space="preserve">- </w:t>
            </w:r>
            <w:r w:rsidRPr="006848EE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6848EE">
              <w:rPr>
                <w:sz w:val="24"/>
                <w:szCs w:val="24"/>
              </w:rPr>
              <w:t>сформированности</w:t>
            </w:r>
            <w:proofErr w:type="spellEnd"/>
            <w:r w:rsidRPr="006848EE">
              <w:rPr>
                <w:sz w:val="24"/>
                <w:szCs w:val="24"/>
              </w:rPr>
              <w:t xml:space="preserve"> уровня читательской культуры,</w:t>
            </w:r>
          </w:p>
          <w:p w:rsidR="00004BC2" w:rsidRPr="006848EE" w:rsidRDefault="00004BC2" w:rsidP="006848EE">
            <w:pPr>
              <w:pStyle w:val="TableParagraph"/>
              <w:ind w:left="106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-опрос школьников,</w:t>
            </w:r>
          </w:p>
          <w:p w:rsidR="00004BC2" w:rsidRPr="006848EE" w:rsidRDefault="00004BC2" w:rsidP="006848EE">
            <w:pPr>
              <w:pStyle w:val="TableParagraph"/>
              <w:ind w:left="106" w:right="111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- анкетирование родителей обучающихся.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004BC2">
            <w:pPr>
              <w:pStyle w:val="TableParagraph"/>
              <w:ind w:left="107" w:right="109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Активное вовлечение детей в творчество, выявление и поддержка одаренных детей в области литературы и</w:t>
            </w:r>
            <w:r>
              <w:rPr>
                <w:sz w:val="24"/>
                <w:szCs w:val="24"/>
              </w:rPr>
              <w:t xml:space="preserve"> </w:t>
            </w:r>
            <w:r w:rsidRPr="006848EE">
              <w:rPr>
                <w:sz w:val="24"/>
                <w:szCs w:val="24"/>
              </w:rPr>
              <w:t>художественного слова</w:t>
            </w:r>
          </w:p>
        </w:tc>
        <w:tc>
          <w:tcPr>
            <w:tcW w:w="0" w:type="auto"/>
          </w:tcPr>
          <w:p w:rsidR="00004BC2" w:rsidRPr="006848EE" w:rsidRDefault="00004BC2" w:rsidP="00004BC2">
            <w:pPr>
              <w:pStyle w:val="TableParagraph"/>
              <w:ind w:left="106" w:right="381"/>
              <w:rPr>
                <w:i/>
                <w:sz w:val="24"/>
                <w:szCs w:val="24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Организация и проведение школьных конкурсных мероприятий, направленных на пропаганду чтения, поддержку и развитие читательской компетентности.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Участие во Всероссийских, региональных и муниципальных мероприятиях, направленных на пропаганду чтения, поддержку и развитие читательской компетентности.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>Всероссийский конкурс юных чтецов</w:t>
            </w:r>
          </w:p>
          <w:p w:rsidR="00004BC2" w:rsidRPr="006848EE" w:rsidRDefault="00004BC2" w:rsidP="006848E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>«Живая классика»</w:t>
            </w:r>
          </w:p>
          <w:p w:rsidR="00004BC2" w:rsidRPr="006848EE" w:rsidRDefault="00004BC2" w:rsidP="006848E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>- Всероссийский конкурс сочинений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Организация и проведение библиотечных уроков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 xml:space="preserve">Поддержка </w:t>
            </w:r>
            <w:proofErr w:type="gramStart"/>
            <w:r w:rsidRPr="006848EE">
              <w:rPr>
                <w:b w:val="0"/>
              </w:rPr>
              <w:t>театральной</w:t>
            </w:r>
            <w:proofErr w:type="gramEnd"/>
          </w:p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>
              <w:rPr>
                <w:b w:val="0"/>
              </w:rPr>
              <w:t xml:space="preserve">деятельности, </w:t>
            </w:r>
            <w:r w:rsidRPr="006848EE">
              <w:rPr>
                <w:b w:val="0"/>
              </w:rPr>
              <w:t>развивающей школу художественного чтения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>
              <w:rPr>
                <w:b w:val="0"/>
              </w:rPr>
              <w:t>Работа театральной студии «Радуга»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>
              <w:rPr>
                <w:b w:val="0"/>
              </w:rPr>
              <w:t xml:space="preserve">Организация и </w:t>
            </w:r>
            <w:r w:rsidRPr="006848EE">
              <w:rPr>
                <w:b w:val="0"/>
              </w:rPr>
              <w:t>проведение</w:t>
            </w:r>
          </w:p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тематических недель,</w:t>
            </w:r>
          </w:p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 w:rsidRPr="006848EE">
              <w:rPr>
                <w:b w:val="0"/>
              </w:rPr>
              <w:t>читательских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конференций,</w:t>
            </w:r>
          </w:p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 w:rsidRPr="006848EE">
              <w:rPr>
                <w:b w:val="0"/>
              </w:rPr>
              <w:t>литературных марафонов,</w:t>
            </w:r>
          </w:p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>
              <w:rPr>
                <w:b w:val="0"/>
              </w:rPr>
              <w:t xml:space="preserve">праздников чтения, </w:t>
            </w:r>
            <w:r w:rsidRPr="006848EE">
              <w:rPr>
                <w:b w:val="0"/>
              </w:rPr>
              <w:t>турниров,</w:t>
            </w:r>
          </w:p>
          <w:p w:rsidR="00004BC2" w:rsidRPr="006848EE" w:rsidRDefault="00004BC2" w:rsidP="006848EE">
            <w:pPr>
              <w:pStyle w:val="a4"/>
              <w:spacing w:before="0"/>
              <w:ind w:right="25"/>
              <w:rPr>
                <w:b w:val="0"/>
              </w:rPr>
            </w:pPr>
            <w:r w:rsidRPr="006848EE">
              <w:rPr>
                <w:b w:val="0"/>
              </w:rPr>
              <w:t>аукционов, игровых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программ, устных журналов,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тренингов, викт</w:t>
            </w:r>
            <w:r>
              <w:rPr>
                <w:b w:val="0"/>
              </w:rPr>
              <w:t xml:space="preserve">орин, диспутов, литературных музеев и литературных поэтических гостиных, </w:t>
            </w:r>
            <w:r w:rsidRPr="006848EE">
              <w:rPr>
                <w:b w:val="0"/>
              </w:rPr>
              <w:t>литературных игр,</w:t>
            </w:r>
          </w:p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литературных часов,</w:t>
            </w:r>
          </w:p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>
              <w:rPr>
                <w:b w:val="0"/>
              </w:rPr>
              <w:t xml:space="preserve">литературных </w:t>
            </w:r>
            <w:r w:rsidRPr="006848EE">
              <w:rPr>
                <w:b w:val="0"/>
              </w:rPr>
              <w:t>утренников,</w:t>
            </w:r>
          </w:p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литературных чтений,</w:t>
            </w:r>
          </w:p>
          <w:p w:rsidR="00004BC2" w:rsidRPr="006848EE" w:rsidRDefault="00004BC2" w:rsidP="006848EE">
            <w:pPr>
              <w:pStyle w:val="a4"/>
              <w:spacing w:before="0"/>
              <w:ind w:right="25"/>
              <w:rPr>
                <w:b w:val="0"/>
              </w:rPr>
            </w:pPr>
            <w:r w:rsidRPr="006848EE">
              <w:rPr>
                <w:b w:val="0"/>
              </w:rPr>
              <w:t xml:space="preserve">литературных </w:t>
            </w:r>
            <w:proofErr w:type="spellStart"/>
            <w:r w:rsidRPr="006848EE">
              <w:rPr>
                <w:b w:val="0"/>
              </w:rPr>
              <w:t>квестов</w:t>
            </w:r>
            <w:proofErr w:type="spellEnd"/>
            <w:r>
              <w:rPr>
                <w:b w:val="0"/>
              </w:rPr>
              <w:t xml:space="preserve"> и др.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>
              <w:rPr>
                <w:b w:val="0"/>
              </w:rPr>
              <w:t>Тематические недели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004BC2">
            <w:pPr>
              <w:pStyle w:val="a4"/>
              <w:spacing w:before="0"/>
              <w:rPr>
                <w:b w:val="0"/>
              </w:rPr>
            </w:pPr>
            <w:r>
              <w:rPr>
                <w:b w:val="0"/>
              </w:rPr>
              <w:t xml:space="preserve">Популяризация </w:t>
            </w:r>
            <w:r w:rsidRPr="006848EE">
              <w:rPr>
                <w:b w:val="0"/>
              </w:rPr>
              <w:t>семейного</w:t>
            </w:r>
            <w:r>
              <w:rPr>
                <w:b w:val="0"/>
              </w:rPr>
              <w:t xml:space="preserve"> чтения, развитие </w:t>
            </w:r>
            <w:r w:rsidRPr="006848EE">
              <w:rPr>
                <w:b w:val="0"/>
              </w:rPr>
              <w:t>системы консультирования родителей</w:t>
            </w:r>
          </w:p>
          <w:p w:rsidR="00004BC2" w:rsidRPr="006848EE" w:rsidRDefault="00004BC2" w:rsidP="00004BC2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в области детского и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юношеского чтения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 w:rsidRPr="006848EE">
              <w:rPr>
                <w:b w:val="0"/>
              </w:rPr>
              <w:t>Организация и проведение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мероприятий в соответствии с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календарем знаменательных и</w:t>
            </w:r>
          </w:p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 w:rsidRPr="006848EE">
              <w:rPr>
                <w:b w:val="0"/>
              </w:rPr>
              <w:t>памятных дат и календарем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образовательных событий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lastRenderedPageBreak/>
              <w:t>Кадровое</w:t>
            </w:r>
          </w:p>
          <w:p w:rsidR="00004BC2" w:rsidRPr="006848EE" w:rsidRDefault="00004BC2" w:rsidP="006848EE">
            <w:pPr>
              <w:pStyle w:val="a4"/>
              <w:spacing w:before="0"/>
              <w:rPr>
                <w:b w:val="0"/>
              </w:rPr>
            </w:pPr>
            <w:r w:rsidRPr="006848EE">
              <w:rPr>
                <w:b w:val="0"/>
              </w:rPr>
              <w:t>обеспечение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11"/>
              <w:rPr>
                <w:b w:val="0"/>
              </w:rPr>
            </w:pPr>
            <w:r w:rsidRPr="006848EE">
              <w:rPr>
                <w:b w:val="0"/>
              </w:rPr>
              <w:t>Организация взаимодействия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между МКУ «</w:t>
            </w:r>
            <w:proofErr w:type="spellStart"/>
            <w:r w:rsidRPr="006848EE">
              <w:rPr>
                <w:b w:val="0"/>
              </w:rPr>
              <w:t>Межпоселенческая</w:t>
            </w:r>
            <w:proofErr w:type="spellEnd"/>
            <w:r w:rsidRPr="006848EE">
              <w:rPr>
                <w:b w:val="0"/>
              </w:rPr>
              <w:t xml:space="preserve"> библиотека» и ОО,</w:t>
            </w:r>
          </w:p>
          <w:p w:rsidR="00004BC2" w:rsidRPr="006848EE" w:rsidRDefault="00004BC2" w:rsidP="006848EE">
            <w:pPr>
              <w:pStyle w:val="a4"/>
              <w:spacing w:before="0"/>
              <w:ind w:right="11"/>
              <w:rPr>
                <w:b w:val="0"/>
              </w:rPr>
            </w:pPr>
            <w:r w:rsidRPr="006848EE">
              <w:rPr>
                <w:b w:val="0"/>
              </w:rPr>
              <w:t>обмен культурным и образовательным опытом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004BC2">
            <w:pPr>
              <w:pStyle w:val="a4"/>
              <w:spacing w:before="0"/>
              <w:ind w:right="97"/>
              <w:rPr>
                <w:b w:val="0"/>
              </w:rPr>
            </w:pPr>
            <w:r>
              <w:rPr>
                <w:b w:val="0"/>
              </w:rPr>
              <w:t>Обеспечение информационно-м</w:t>
            </w:r>
            <w:r w:rsidRPr="006848EE">
              <w:rPr>
                <w:b w:val="0"/>
              </w:rPr>
              <w:t>етодического сопровождения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внеурочной деятельности в сфере</w:t>
            </w:r>
            <w:r>
              <w:rPr>
                <w:b w:val="0"/>
              </w:rPr>
              <w:t xml:space="preserve"> </w:t>
            </w:r>
            <w:r w:rsidRPr="006848EE">
              <w:rPr>
                <w:b w:val="0"/>
              </w:rPr>
              <w:t>поддержки чтения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971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Информационное обеспечение реализации Проекта</w:t>
            </w:r>
          </w:p>
        </w:tc>
        <w:tc>
          <w:tcPr>
            <w:tcW w:w="0" w:type="auto"/>
          </w:tcPr>
          <w:p w:rsidR="00004BC2" w:rsidRPr="006848EE" w:rsidRDefault="00004BC2" w:rsidP="00004BC2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Создание на сайте школы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48EE">
              <w:rPr>
                <w:sz w:val="24"/>
                <w:szCs w:val="24"/>
              </w:rPr>
              <w:t>web</w:t>
            </w:r>
            <w:proofErr w:type="spellEnd"/>
            <w:r w:rsidRPr="006848EE">
              <w:rPr>
                <w:sz w:val="24"/>
                <w:szCs w:val="24"/>
              </w:rPr>
              <w:t xml:space="preserve">-странички 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Организация банка материалов на сайте ОО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 xml:space="preserve">Популяризация мероприятий Проекта в СМИ, вовлечение интернет-сообщества (через социальные сети) в литературные и читательские акции, ориентированные </w:t>
            </w:r>
            <w:proofErr w:type="gramStart"/>
            <w:r w:rsidRPr="006848EE">
              <w:rPr>
                <w:sz w:val="24"/>
                <w:szCs w:val="24"/>
              </w:rPr>
              <w:t>на</w:t>
            </w:r>
            <w:proofErr w:type="gramEnd"/>
          </w:p>
          <w:p w:rsidR="00004BC2" w:rsidRPr="006848EE" w:rsidRDefault="00004BC2" w:rsidP="006848EE">
            <w:pPr>
              <w:pStyle w:val="TableParagraph"/>
              <w:ind w:left="1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детей и юношество.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 w:right="707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Информационное сопровождение мероприятий Проекта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278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Материально- техническое обеспечение реализации Проекта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Создание в библиотеке современного и привлекательного для детей и родителей пространства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 w:right="97"/>
              <w:rPr>
                <w:i/>
                <w:sz w:val="24"/>
                <w:szCs w:val="24"/>
              </w:rPr>
            </w:pPr>
            <w:r w:rsidRPr="006848EE">
              <w:rPr>
                <w:i/>
                <w:sz w:val="24"/>
                <w:szCs w:val="24"/>
              </w:rPr>
              <w:t>Создание в ОУ зон</w:t>
            </w:r>
            <w:r w:rsidRPr="006848EE">
              <w:rPr>
                <w:sz w:val="24"/>
                <w:szCs w:val="24"/>
              </w:rPr>
              <w:t xml:space="preserve">, </w:t>
            </w:r>
            <w:r w:rsidRPr="006848EE">
              <w:rPr>
                <w:i/>
                <w:sz w:val="24"/>
                <w:szCs w:val="24"/>
              </w:rPr>
              <w:t>благоприятных для чтения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7" w:right="402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изация работы по созданию ИБЦ в </w:t>
            </w:r>
            <w:bookmarkStart w:id="0" w:name="_GoBack"/>
            <w:bookmarkEnd w:id="0"/>
            <w:r w:rsidRPr="006848EE">
              <w:rPr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TableParagraph"/>
              <w:ind w:left="106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Формирование информационно-</w:t>
            </w:r>
          </w:p>
          <w:p w:rsidR="00004BC2" w:rsidRPr="006848EE" w:rsidRDefault="00004BC2" w:rsidP="006848EE">
            <w:pPr>
              <w:pStyle w:val="TableParagraph"/>
              <w:ind w:left="106" w:right="180"/>
              <w:rPr>
                <w:sz w:val="24"/>
                <w:szCs w:val="24"/>
              </w:rPr>
            </w:pPr>
            <w:r w:rsidRPr="006848EE">
              <w:rPr>
                <w:sz w:val="24"/>
                <w:szCs w:val="24"/>
              </w:rPr>
              <w:t>библиотечного фонда в соответствии с требованиями ФГОС НОО, ФГОС ООО</w:t>
            </w:r>
            <w:proofErr w:type="gramStart"/>
            <w:r w:rsidRPr="006848EE">
              <w:rPr>
                <w:sz w:val="24"/>
                <w:szCs w:val="24"/>
              </w:rPr>
              <w:t>,Ф</w:t>
            </w:r>
            <w:proofErr w:type="gramEnd"/>
            <w:r w:rsidRPr="006848EE">
              <w:rPr>
                <w:sz w:val="24"/>
                <w:szCs w:val="24"/>
              </w:rPr>
              <w:t>ГОС СОО.</w:t>
            </w: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  <w:r w:rsidRPr="006848EE">
              <w:rPr>
                <w:b w:val="0"/>
              </w:rPr>
              <w:t>Систематическое обновление фондов библиотеки</w:t>
            </w: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  <w:tr w:rsidR="00004BC2" w:rsidRPr="006848EE" w:rsidTr="00E40ABF"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  <w:tc>
          <w:tcPr>
            <w:tcW w:w="0" w:type="auto"/>
          </w:tcPr>
          <w:p w:rsidR="00004BC2" w:rsidRPr="006848EE" w:rsidRDefault="00004BC2" w:rsidP="006848EE">
            <w:pPr>
              <w:pStyle w:val="a4"/>
              <w:spacing w:before="0"/>
              <w:ind w:right="780"/>
              <w:rPr>
                <w:b w:val="0"/>
              </w:rPr>
            </w:pPr>
          </w:p>
        </w:tc>
      </w:tr>
    </w:tbl>
    <w:p w:rsidR="00F22BF7" w:rsidRPr="006848EE" w:rsidRDefault="00F22BF7" w:rsidP="006848EE">
      <w:pPr>
        <w:pStyle w:val="a4"/>
        <w:spacing w:before="0"/>
        <w:ind w:left="751" w:right="780"/>
        <w:rPr>
          <w:b w:val="0"/>
        </w:rPr>
      </w:pPr>
    </w:p>
    <w:sectPr w:rsidR="00F22BF7" w:rsidRPr="006848EE" w:rsidSect="00F22BF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194"/>
    <w:multiLevelType w:val="hybridMultilevel"/>
    <w:tmpl w:val="1E9A4C90"/>
    <w:lvl w:ilvl="0" w:tplc="8EC6A3E8">
      <w:numFmt w:val="bullet"/>
      <w:lvlText w:val="-"/>
      <w:lvlJc w:val="left"/>
      <w:pPr>
        <w:ind w:left="106" w:hanging="42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A524F15E">
      <w:numFmt w:val="bullet"/>
      <w:lvlText w:val="•"/>
      <w:lvlJc w:val="left"/>
      <w:pPr>
        <w:ind w:left="519" w:hanging="420"/>
      </w:pPr>
      <w:rPr>
        <w:rFonts w:hint="default"/>
        <w:lang w:val="ru-RU" w:eastAsia="ru-RU" w:bidi="ru-RU"/>
      </w:rPr>
    </w:lvl>
    <w:lvl w:ilvl="2" w:tplc="43CE88AA">
      <w:numFmt w:val="bullet"/>
      <w:lvlText w:val="•"/>
      <w:lvlJc w:val="left"/>
      <w:pPr>
        <w:ind w:left="939" w:hanging="420"/>
      </w:pPr>
      <w:rPr>
        <w:rFonts w:hint="default"/>
        <w:lang w:val="ru-RU" w:eastAsia="ru-RU" w:bidi="ru-RU"/>
      </w:rPr>
    </w:lvl>
    <w:lvl w:ilvl="3" w:tplc="63ECAAD2">
      <w:numFmt w:val="bullet"/>
      <w:lvlText w:val="•"/>
      <w:lvlJc w:val="left"/>
      <w:pPr>
        <w:ind w:left="1358" w:hanging="420"/>
      </w:pPr>
      <w:rPr>
        <w:rFonts w:hint="default"/>
        <w:lang w:val="ru-RU" w:eastAsia="ru-RU" w:bidi="ru-RU"/>
      </w:rPr>
    </w:lvl>
    <w:lvl w:ilvl="4" w:tplc="CE96D4C4">
      <w:numFmt w:val="bullet"/>
      <w:lvlText w:val="•"/>
      <w:lvlJc w:val="left"/>
      <w:pPr>
        <w:ind w:left="1778" w:hanging="420"/>
      </w:pPr>
      <w:rPr>
        <w:rFonts w:hint="default"/>
        <w:lang w:val="ru-RU" w:eastAsia="ru-RU" w:bidi="ru-RU"/>
      </w:rPr>
    </w:lvl>
    <w:lvl w:ilvl="5" w:tplc="DEA28264">
      <w:numFmt w:val="bullet"/>
      <w:lvlText w:val="•"/>
      <w:lvlJc w:val="left"/>
      <w:pPr>
        <w:ind w:left="2198" w:hanging="420"/>
      </w:pPr>
      <w:rPr>
        <w:rFonts w:hint="default"/>
        <w:lang w:val="ru-RU" w:eastAsia="ru-RU" w:bidi="ru-RU"/>
      </w:rPr>
    </w:lvl>
    <w:lvl w:ilvl="6" w:tplc="C1765D60">
      <w:numFmt w:val="bullet"/>
      <w:lvlText w:val="•"/>
      <w:lvlJc w:val="left"/>
      <w:pPr>
        <w:ind w:left="2617" w:hanging="420"/>
      </w:pPr>
      <w:rPr>
        <w:rFonts w:hint="default"/>
        <w:lang w:val="ru-RU" w:eastAsia="ru-RU" w:bidi="ru-RU"/>
      </w:rPr>
    </w:lvl>
    <w:lvl w:ilvl="7" w:tplc="8DFA2758">
      <w:numFmt w:val="bullet"/>
      <w:lvlText w:val="•"/>
      <w:lvlJc w:val="left"/>
      <w:pPr>
        <w:ind w:left="3037" w:hanging="420"/>
      </w:pPr>
      <w:rPr>
        <w:rFonts w:hint="default"/>
        <w:lang w:val="ru-RU" w:eastAsia="ru-RU" w:bidi="ru-RU"/>
      </w:rPr>
    </w:lvl>
    <w:lvl w:ilvl="8" w:tplc="D128AC96">
      <w:numFmt w:val="bullet"/>
      <w:lvlText w:val="•"/>
      <w:lvlJc w:val="left"/>
      <w:pPr>
        <w:ind w:left="3456" w:hanging="420"/>
      </w:pPr>
      <w:rPr>
        <w:rFonts w:hint="default"/>
        <w:lang w:val="ru-RU" w:eastAsia="ru-RU" w:bidi="ru-RU"/>
      </w:rPr>
    </w:lvl>
  </w:abstractNum>
  <w:abstractNum w:abstractNumId="1">
    <w:nsid w:val="4BE565AF"/>
    <w:multiLevelType w:val="hybridMultilevel"/>
    <w:tmpl w:val="8620F186"/>
    <w:lvl w:ilvl="0" w:tplc="455A1F1E">
      <w:numFmt w:val="bullet"/>
      <w:lvlText w:val="-"/>
      <w:lvlJc w:val="left"/>
      <w:pPr>
        <w:ind w:left="108" w:hanging="202"/>
      </w:pPr>
      <w:rPr>
        <w:rFonts w:hint="default"/>
        <w:w w:val="99"/>
        <w:lang w:val="ru-RU" w:eastAsia="ru-RU" w:bidi="ru-RU"/>
      </w:rPr>
    </w:lvl>
    <w:lvl w:ilvl="1" w:tplc="42C27DCA">
      <w:numFmt w:val="bullet"/>
      <w:lvlText w:val="•"/>
      <w:lvlJc w:val="left"/>
      <w:pPr>
        <w:ind w:left="961" w:hanging="202"/>
      </w:pPr>
      <w:rPr>
        <w:rFonts w:hint="default"/>
        <w:lang w:val="ru-RU" w:eastAsia="ru-RU" w:bidi="ru-RU"/>
      </w:rPr>
    </w:lvl>
    <w:lvl w:ilvl="2" w:tplc="2634FA66">
      <w:numFmt w:val="bullet"/>
      <w:lvlText w:val="•"/>
      <w:lvlJc w:val="left"/>
      <w:pPr>
        <w:ind w:left="1823" w:hanging="202"/>
      </w:pPr>
      <w:rPr>
        <w:rFonts w:hint="default"/>
        <w:lang w:val="ru-RU" w:eastAsia="ru-RU" w:bidi="ru-RU"/>
      </w:rPr>
    </w:lvl>
    <w:lvl w:ilvl="3" w:tplc="E5E29C70">
      <w:numFmt w:val="bullet"/>
      <w:lvlText w:val="•"/>
      <w:lvlJc w:val="left"/>
      <w:pPr>
        <w:ind w:left="2684" w:hanging="202"/>
      </w:pPr>
      <w:rPr>
        <w:rFonts w:hint="default"/>
        <w:lang w:val="ru-RU" w:eastAsia="ru-RU" w:bidi="ru-RU"/>
      </w:rPr>
    </w:lvl>
    <w:lvl w:ilvl="4" w:tplc="F7BED6EC">
      <w:numFmt w:val="bullet"/>
      <w:lvlText w:val="•"/>
      <w:lvlJc w:val="left"/>
      <w:pPr>
        <w:ind w:left="3546" w:hanging="202"/>
      </w:pPr>
      <w:rPr>
        <w:rFonts w:hint="default"/>
        <w:lang w:val="ru-RU" w:eastAsia="ru-RU" w:bidi="ru-RU"/>
      </w:rPr>
    </w:lvl>
    <w:lvl w:ilvl="5" w:tplc="CD74973E">
      <w:numFmt w:val="bullet"/>
      <w:lvlText w:val="•"/>
      <w:lvlJc w:val="left"/>
      <w:pPr>
        <w:ind w:left="4407" w:hanging="202"/>
      </w:pPr>
      <w:rPr>
        <w:rFonts w:hint="default"/>
        <w:lang w:val="ru-RU" w:eastAsia="ru-RU" w:bidi="ru-RU"/>
      </w:rPr>
    </w:lvl>
    <w:lvl w:ilvl="6" w:tplc="B5C0FB46">
      <w:numFmt w:val="bullet"/>
      <w:lvlText w:val="•"/>
      <w:lvlJc w:val="left"/>
      <w:pPr>
        <w:ind w:left="5269" w:hanging="202"/>
      </w:pPr>
      <w:rPr>
        <w:rFonts w:hint="default"/>
        <w:lang w:val="ru-RU" w:eastAsia="ru-RU" w:bidi="ru-RU"/>
      </w:rPr>
    </w:lvl>
    <w:lvl w:ilvl="7" w:tplc="428C77B2">
      <w:numFmt w:val="bullet"/>
      <w:lvlText w:val="•"/>
      <w:lvlJc w:val="left"/>
      <w:pPr>
        <w:ind w:left="6130" w:hanging="202"/>
      </w:pPr>
      <w:rPr>
        <w:rFonts w:hint="default"/>
        <w:lang w:val="ru-RU" w:eastAsia="ru-RU" w:bidi="ru-RU"/>
      </w:rPr>
    </w:lvl>
    <w:lvl w:ilvl="8" w:tplc="7FE604C4">
      <w:numFmt w:val="bullet"/>
      <w:lvlText w:val="•"/>
      <w:lvlJc w:val="left"/>
      <w:pPr>
        <w:ind w:left="6992" w:hanging="202"/>
      </w:pPr>
      <w:rPr>
        <w:rFonts w:hint="default"/>
        <w:lang w:val="ru-RU" w:eastAsia="ru-RU" w:bidi="ru-RU"/>
      </w:rPr>
    </w:lvl>
  </w:abstractNum>
  <w:abstractNum w:abstractNumId="2">
    <w:nsid w:val="57966A78"/>
    <w:multiLevelType w:val="hybridMultilevel"/>
    <w:tmpl w:val="8B5CC5A4"/>
    <w:lvl w:ilvl="0" w:tplc="BB90321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BCA2D70">
      <w:numFmt w:val="bullet"/>
      <w:lvlText w:val="•"/>
      <w:lvlJc w:val="left"/>
      <w:pPr>
        <w:ind w:left="1609" w:hanging="360"/>
      </w:pPr>
      <w:rPr>
        <w:rFonts w:hint="default"/>
        <w:lang w:val="ru-RU" w:eastAsia="ru-RU" w:bidi="ru-RU"/>
      </w:rPr>
    </w:lvl>
    <w:lvl w:ilvl="2" w:tplc="7AD81324">
      <w:numFmt w:val="bullet"/>
      <w:lvlText w:val="•"/>
      <w:lvlJc w:val="left"/>
      <w:pPr>
        <w:ind w:left="2399" w:hanging="360"/>
      </w:pPr>
      <w:rPr>
        <w:rFonts w:hint="default"/>
        <w:lang w:val="ru-RU" w:eastAsia="ru-RU" w:bidi="ru-RU"/>
      </w:rPr>
    </w:lvl>
    <w:lvl w:ilvl="3" w:tplc="ADD8B69E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4" w:tplc="7EAE3E8A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  <w:lvl w:ilvl="5" w:tplc="B1627F14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A57E4FA8">
      <w:numFmt w:val="bullet"/>
      <w:lvlText w:val="•"/>
      <w:lvlJc w:val="left"/>
      <w:pPr>
        <w:ind w:left="5557" w:hanging="360"/>
      </w:pPr>
      <w:rPr>
        <w:rFonts w:hint="default"/>
        <w:lang w:val="ru-RU" w:eastAsia="ru-RU" w:bidi="ru-RU"/>
      </w:rPr>
    </w:lvl>
    <w:lvl w:ilvl="7" w:tplc="3C18B6EA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8" w:tplc="E15ABD90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</w:abstractNum>
  <w:abstractNum w:abstractNumId="3">
    <w:nsid w:val="6DDE2BE1"/>
    <w:multiLevelType w:val="hybridMultilevel"/>
    <w:tmpl w:val="11346556"/>
    <w:lvl w:ilvl="0" w:tplc="F4EEEA82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335E00DE">
      <w:numFmt w:val="bullet"/>
      <w:lvlText w:val="•"/>
      <w:lvlJc w:val="left"/>
      <w:pPr>
        <w:ind w:left="961" w:hanging="708"/>
      </w:pPr>
      <w:rPr>
        <w:rFonts w:hint="default"/>
        <w:lang w:val="ru-RU" w:eastAsia="ru-RU" w:bidi="ru-RU"/>
      </w:rPr>
    </w:lvl>
    <w:lvl w:ilvl="2" w:tplc="B442DCA0">
      <w:numFmt w:val="bullet"/>
      <w:lvlText w:val="•"/>
      <w:lvlJc w:val="left"/>
      <w:pPr>
        <w:ind w:left="1823" w:hanging="708"/>
      </w:pPr>
      <w:rPr>
        <w:rFonts w:hint="default"/>
        <w:lang w:val="ru-RU" w:eastAsia="ru-RU" w:bidi="ru-RU"/>
      </w:rPr>
    </w:lvl>
    <w:lvl w:ilvl="3" w:tplc="6D802A68">
      <w:numFmt w:val="bullet"/>
      <w:lvlText w:val="•"/>
      <w:lvlJc w:val="left"/>
      <w:pPr>
        <w:ind w:left="2684" w:hanging="708"/>
      </w:pPr>
      <w:rPr>
        <w:rFonts w:hint="default"/>
        <w:lang w:val="ru-RU" w:eastAsia="ru-RU" w:bidi="ru-RU"/>
      </w:rPr>
    </w:lvl>
    <w:lvl w:ilvl="4" w:tplc="26E43F96">
      <w:numFmt w:val="bullet"/>
      <w:lvlText w:val="•"/>
      <w:lvlJc w:val="left"/>
      <w:pPr>
        <w:ind w:left="3546" w:hanging="708"/>
      </w:pPr>
      <w:rPr>
        <w:rFonts w:hint="default"/>
        <w:lang w:val="ru-RU" w:eastAsia="ru-RU" w:bidi="ru-RU"/>
      </w:rPr>
    </w:lvl>
    <w:lvl w:ilvl="5" w:tplc="C974F006">
      <w:numFmt w:val="bullet"/>
      <w:lvlText w:val="•"/>
      <w:lvlJc w:val="left"/>
      <w:pPr>
        <w:ind w:left="4407" w:hanging="708"/>
      </w:pPr>
      <w:rPr>
        <w:rFonts w:hint="default"/>
        <w:lang w:val="ru-RU" w:eastAsia="ru-RU" w:bidi="ru-RU"/>
      </w:rPr>
    </w:lvl>
    <w:lvl w:ilvl="6" w:tplc="DB444284">
      <w:numFmt w:val="bullet"/>
      <w:lvlText w:val="•"/>
      <w:lvlJc w:val="left"/>
      <w:pPr>
        <w:ind w:left="5269" w:hanging="708"/>
      </w:pPr>
      <w:rPr>
        <w:rFonts w:hint="default"/>
        <w:lang w:val="ru-RU" w:eastAsia="ru-RU" w:bidi="ru-RU"/>
      </w:rPr>
    </w:lvl>
    <w:lvl w:ilvl="7" w:tplc="25C455D8">
      <w:numFmt w:val="bullet"/>
      <w:lvlText w:val="•"/>
      <w:lvlJc w:val="left"/>
      <w:pPr>
        <w:ind w:left="6130" w:hanging="708"/>
      </w:pPr>
      <w:rPr>
        <w:rFonts w:hint="default"/>
        <w:lang w:val="ru-RU" w:eastAsia="ru-RU" w:bidi="ru-RU"/>
      </w:rPr>
    </w:lvl>
    <w:lvl w:ilvl="8" w:tplc="9DD6C1E4">
      <w:numFmt w:val="bullet"/>
      <w:lvlText w:val="•"/>
      <w:lvlJc w:val="left"/>
      <w:pPr>
        <w:ind w:left="6992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C"/>
    <w:rsid w:val="00004BC2"/>
    <w:rsid w:val="001E26D2"/>
    <w:rsid w:val="001E6EEC"/>
    <w:rsid w:val="002365E4"/>
    <w:rsid w:val="002F7CEC"/>
    <w:rsid w:val="00345119"/>
    <w:rsid w:val="00427B77"/>
    <w:rsid w:val="005D12E5"/>
    <w:rsid w:val="006848EE"/>
    <w:rsid w:val="006D6E8F"/>
    <w:rsid w:val="007C7E60"/>
    <w:rsid w:val="0082598E"/>
    <w:rsid w:val="00AA55D9"/>
    <w:rsid w:val="00BE0CB7"/>
    <w:rsid w:val="00D577EB"/>
    <w:rsid w:val="00DF2190"/>
    <w:rsid w:val="00E40ABF"/>
    <w:rsid w:val="00F22BF7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2BF7"/>
  </w:style>
  <w:style w:type="paragraph" w:styleId="a4">
    <w:name w:val="Body Text"/>
    <w:basedOn w:val="a"/>
    <w:link w:val="a5"/>
    <w:uiPriority w:val="1"/>
    <w:qFormat/>
    <w:rsid w:val="00F22BF7"/>
    <w:pPr>
      <w:spacing w:before="3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22B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2BF7"/>
  </w:style>
  <w:style w:type="paragraph" w:styleId="a4">
    <w:name w:val="Body Text"/>
    <w:basedOn w:val="a"/>
    <w:link w:val="a5"/>
    <w:uiPriority w:val="1"/>
    <w:qFormat/>
    <w:rsid w:val="00F22BF7"/>
    <w:pPr>
      <w:spacing w:before="3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22B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2021-10-13T13:08:00Z</dcterms:created>
  <dcterms:modified xsi:type="dcterms:W3CDTF">2021-10-13T13:08:00Z</dcterms:modified>
</cp:coreProperties>
</file>