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77" w:rsidRDefault="00C33977" w:rsidP="00C33977">
      <w:pPr>
        <w:pStyle w:val="ac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внутренней и кадровой политики Белгородской области</w:t>
      </w:r>
    </w:p>
    <w:p w:rsidR="00C33977" w:rsidRDefault="00C33977" w:rsidP="00C3397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ОГАОУ «</w:t>
      </w:r>
      <w:proofErr w:type="spellStart"/>
      <w:r>
        <w:rPr>
          <w:b/>
          <w:sz w:val="36"/>
          <w:szCs w:val="36"/>
        </w:rPr>
        <w:t>Бирючанский</w:t>
      </w:r>
      <w:proofErr w:type="spellEnd"/>
      <w:r>
        <w:rPr>
          <w:b/>
          <w:sz w:val="36"/>
          <w:szCs w:val="36"/>
        </w:rPr>
        <w:t xml:space="preserve"> техникум»</w:t>
      </w:r>
    </w:p>
    <w:p w:rsidR="00C33977" w:rsidRDefault="00C33977" w:rsidP="00C33977">
      <w:pPr>
        <w:spacing w:line="360" w:lineRule="auto"/>
        <w:jc w:val="center"/>
        <w:rPr>
          <w:b/>
          <w:sz w:val="36"/>
          <w:szCs w:val="36"/>
        </w:rPr>
      </w:pPr>
    </w:p>
    <w:p w:rsidR="00C33977" w:rsidRDefault="00C33977" w:rsidP="00C33977">
      <w:pPr>
        <w:spacing w:line="360" w:lineRule="auto"/>
        <w:jc w:val="center"/>
        <w:rPr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48"/>
          <w:szCs w:val="4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48"/>
          <w:szCs w:val="4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48"/>
          <w:szCs w:val="4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48"/>
          <w:szCs w:val="4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48"/>
          <w:szCs w:val="4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48"/>
          <w:szCs w:val="4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C62C9E" wp14:editId="5EAA73BA">
            <wp:simplePos x="0" y="0"/>
            <wp:positionH relativeFrom="column">
              <wp:posOffset>6663055</wp:posOffset>
            </wp:positionH>
            <wp:positionV relativeFrom="paragraph">
              <wp:posOffset>34925</wp:posOffset>
            </wp:positionV>
            <wp:extent cx="2562225" cy="1774190"/>
            <wp:effectExtent l="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>«</w:t>
      </w:r>
      <w:proofErr w:type="gramStart"/>
      <w:r>
        <w:rPr>
          <w:b/>
          <w:sz w:val="48"/>
          <w:szCs w:val="48"/>
        </w:rPr>
        <w:t>Своя-игра</w:t>
      </w:r>
      <w:proofErr w:type="gramEnd"/>
      <w:r>
        <w:rPr>
          <w:b/>
          <w:sz w:val="48"/>
          <w:szCs w:val="48"/>
        </w:rPr>
        <w:t>»</w:t>
      </w: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sz w:val="32"/>
          <w:szCs w:val="32"/>
        </w:rPr>
        <w:t>(методическая разработка классного часа)</w:t>
      </w:r>
    </w:p>
    <w:p w:rsidR="00C33977" w:rsidRDefault="00C33977" w:rsidP="00C33977">
      <w:pPr>
        <w:pStyle w:val="ac"/>
        <w:spacing w:line="360" w:lineRule="auto"/>
        <w:jc w:val="center"/>
        <w:rPr>
          <w:sz w:val="28"/>
          <w:szCs w:val="28"/>
        </w:rPr>
      </w:pPr>
    </w:p>
    <w:p w:rsidR="00C33977" w:rsidRDefault="00C33977" w:rsidP="00C33977">
      <w:pPr>
        <w:pStyle w:val="ac"/>
        <w:spacing w:line="360" w:lineRule="auto"/>
        <w:rPr>
          <w:sz w:val="28"/>
          <w:szCs w:val="28"/>
        </w:rPr>
      </w:pPr>
      <w:r>
        <w:t xml:space="preserve"> </w:t>
      </w:r>
    </w:p>
    <w:p w:rsidR="00C33977" w:rsidRDefault="00C33977" w:rsidP="00C33977">
      <w:pPr>
        <w:pStyle w:val="ac"/>
        <w:spacing w:line="360" w:lineRule="auto"/>
        <w:jc w:val="center"/>
        <w:rPr>
          <w:sz w:val="28"/>
          <w:szCs w:val="28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color w:val="943634" w:themeColor="accent2" w:themeShade="BF"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rPr>
          <w:b/>
          <w:sz w:val="32"/>
          <w:szCs w:val="32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Бирюч, 2020г.</w:t>
      </w:r>
    </w:p>
    <w:p w:rsidR="00C33977" w:rsidRDefault="00C33977" w:rsidP="00C3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3977" w:rsidRDefault="00C33977" w:rsidP="00C33977">
      <w:pPr>
        <w:spacing w:line="360" w:lineRule="auto"/>
        <w:jc w:val="center"/>
        <w:rPr>
          <w:b/>
          <w:color w:val="C00000"/>
          <w:sz w:val="32"/>
          <w:szCs w:val="32"/>
        </w:rPr>
      </w:pPr>
      <w:r>
        <w:rPr>
          <w:sz w:val="28"/>
          <w:szCs w:val="28"/>
        </w:rPr>
        <w:lastRenderedPageBreak/>
        <w:t>Департамент внутренней и кадровой политики Белгородской области</w:t>
      </w:r>
    </w:p>
    <w:p w:rsidR="00C33977" w:rsidRDefault="00C33977" w:rsidP="00C33977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ОГАПОУ «</w:t>
      </w:r>
      <w:proofErr w:type="spellStart"/>
      <w:r>
        <w:rPr>
          <w:sz w:val="28"/>
          <w:szCs w:val="28"/>
        </w:rPr>
        <w:t>Бирючанский</w:t>
      </w:r>
      <w:proofErr w:type="spellEnd"/>
      <w:r>
        <w:rPr>
          <w:sz w:val="28"/>
          <w:szCs w:val="28"/>
        </w:rPr>
        <w:t xml:space="preserve"> техникум»</w:t>
      </w:r>
    </w:p>
    <w:p w:rsidR="00C33977" w:rsidRDefault="00C33977" w:rsidP="00C33977">
      <w:pPr>
        <w:pStyle w:val="ac"/>
        <w:spacing w:line="360" w:lineRule="auto"/>
        <w:rPr>
          <w:b/>
          <w:sz w:val="28"/>
          <w:szCs w:val="28"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C33977" w:rsidRDefault="00C33977" w:rsidP="00C33977">
      <w:pPr>
        <w:spacing w:line="360" w:lineRule="auto"/>
        <w:jc w:val="center"/>
        <w:rPr>
          <w:b/>
        </w:rPr>
      </w:pPr>
      <w:r>
        <w:rPr>
          <w:sz w:val="28"/>
          <w:szCs w:val="28"/>
        </w:rPr>
        <w:t>классного часа на тему: «</w:t>
      </w:r>
      <w:proofErr w:type="gramStart"/>
      <w:r>
        <w:rPr>
          <w:sz w:val="28"/>
          <w:szCs w:val="28"/>
        </w:rPr>
        <w:t>Своя-игра</w:t>
      </w:r>
      <w:proofErr w:type="gramEnd"/>
      <w:r>
        <w:rPr>
          <w:sz w:val="28"/>
          <w:szCs w:val="28"/>
        </w:rPr>
        <w:t xml:space="preserve">»  </w:t>
      </w: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Бирюч, 2020 г.</w:t>
      </w:r>
    </w:p>
    <w:p w:rsidR="00C33977" w:rsidRDefault="00C33977" w:rsidP="00C33977">
      <w:pPr>
        <w:spacing w:after="200"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pacing w:val="-1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23"/>
        <w:tblW w:w="102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9"/>
      </w:tblGrid>
      <w:tr w:rsidR="00C33977" w:rsidTr="00C33977">
        <w:tc>
          <w:tcPr>
            <w:tcW w:w="6062" w:type="dxa"/>
            <w:hideMark/>
          </w:tcPr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РАССМОТРЕНО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заседании МО </w:t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классных  руководителей</w:t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«_____»___________2020 год</w:t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Председатель:_______________ Н.И.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Кабашова</w:t>
            </w:r>
            <w:proofErr w:type="spellEnd"/>
          </w:p>
        </w:tc>
        <w:tc>
          <w:tcPr>
            <w:tcW w:w="4219" w:type="dxa"/>
          </w:tcPr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зам. директора по учебно-воспитательной работе</w:t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_____________И.А.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Битюцкая</w:t>
            </w:r>
            <w:proofErr w:type="spellEnd"/>
          </w:p>
          <w:p w:rsidR="00C33977" w:rsidRDefault="00C33977" w:rsidP="00C3397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«____»_________2020год</w:t>
            </w:r>
          </w:p>
          <w:p w:rsidR="00C33977" w:rsidRDefault="00C33977" w:rsidP="00C33977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spacing w:line="360" w:lineRule="auto"/>
        <w:rPr>
          <w:b/>
          <w:sz w:val="28"/>
          <w:szCs w:val="28"/>
        </w:rPr>
      </w:pPr>
    </w:p>
    <w:p w:rsidR="00C33977" w:rsidRDefault="00C33977" w:rsidP="00C33977">
      <w:pPr>
        <w:spacing w:line="360" w:lineRule="auto"/>
        <w:jc w:val="center"/>
        <w:rPr>
          <w:b/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rPr>
          <w:sz w:val="28"/>
          <w:szCs w:val="28"/>
        </w:rPr>
      </w:pPr>
    </w:p>
    <w:p w:rsidR="00C33977" w:rsidRDefault="00C33977" w:rsidP="00C33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О.С. Безугленко, классный руководитель, преподаватель социально - экономических дисциплин ОГАПОУ «</w:t>
      </w:r>
      <w:proofErr w:type="spellStart"/>
      <w:r>
        <w:rPr>
          <w:sz w:val="28"/>
          <w:szCs w:val="28"/>
        </w:rPr>
        <w:t>Бирючанский</w:t>
      </w:r>
      <w:proofErr w:type="spellEnd"/>
      <w:r>
        <w:rPr>
          <w:sz w:val="28"/>
          <w:szCs w:val="28"/>
        </w:rPr>
        <w:t xml:space="preserve"> техникум»</w:t>
      </w: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8"/>
        <w:rPr>
          <w:color w:val="000000"/>
          <w:spacing w:val="-1"/>
          <w:sz w:val="28"/>
          <w:szCs w:val="28"/>
        </w:rPr>
      </w:pP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Содержание</w:t>
      </w:r>
    </w:p>
    <w:p w:rsidR="00C33977" w:rsidRDefault="00C33977" w:rsidP="00C33977">
      <w:pPr>
        <w:widowControl w:val="0"/>
        <w:numPr>
          <w:ilvl w:val="0"/>
          <w:numId w:val="9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Введение</w:t>
      </w:r>
    </w:p>
    <w:p w:rsidR="00C33977" w:rsidRDefault="00C33977" w:rsidP="00C33977">
      <w:pPr>
        <w:widowControl w:val="0"/>
        <w:numPr>
          <w:ilvl w:val="0"/>
          <w:numId w:val="9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Основная часть.</w:t>
      </w:r>
    </w:p>
    <w:p w:rsidR="00C33977" w:rsidRDefault="00C33977" w:rsidP="00C33977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2.1.Цель и задачи.</w:t>
      </w:r>
    </w:p>
    <w:p w:rsidR="00C33977" w:rsidRDefault="00C33977" w:rsidP="00C33977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2.2.Актуальность.</w:t>
      </w:r>
    </w:p>
    <w:p w:rsidR="00C33977" w:rsidRDefault="00C33977" w:rsidP="00C33977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2.3.Ожидаемый результат.</w:t>
      </w:r>
    </w:p>
    <w:p w:rsidR="00C33977" w:rsidRDefault="00C33977" w:rsidP="00C33977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2.4.Методика проведения.</w:t>
      </w:r>
    </w:p>
    <w:p w:rsidR="00C33977" w:rsidRDefault="00C33977" w:rsidP="00C33977">
      <w:pPr>
        <w:widowControl w:val="0"/>
        <w:numPr>
          <w:ilvl w:val="0"/>
          <w:numId w:val="9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Эффективность проводимого мероприятия.</w:t>
      </w:r>
    </w:p>
    <w:p w:rsidR="00C33977" w:rsidRDefault="00C33977" w:rsidP="00C33977">
      <w:pPr>
        <w:spacing w:line="360" w:lineRule="auto"/>
        <w:ind w:firstLine="709"/>
        <w:jc w:val="both"/>
        <w:rPr>
          <w:b/>
        </w:rPr>
      </w:pPr>
      <w:r>
        <w:rPr>
          <w:color w:val="000000"/>
          <w:spacing w:val="-1"/>
          <w:sz w:val="28"/>
          <w:szCs w:val="28"/>
        </w:rPr>
        <w:t>4.  Используемые источники.</w:t>
      </w: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jc w:val="center"/>
        <w:rPr>
          <w:b/>
        </w:rPr>
      </w:pPr>
    </w:p>
    <w:p w:rsidR="00C33977" w:rsidRDefault="00C33977" w:rsidP="00C33977">
      <w:pPr>
        <w:spacing w:line="360" w:lineRule="auto"/>
        <w:rPr>
          <w:b/>
        </w:rPr>
      </w:pPr>
    </w:p>
    <w:p w:rsidR="00C33977" w:rsidRDefault="00C33977" w:rsidP="00C33977">
      <w:pPr>
        <w:spacing w:after="20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33977" w:rsidRDefault="00C33977" w:rsidP="00C339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C33977" w:rsidRDefault="00C33977" w:rsidP="00C33977">
      <w:pPr>
        <w:spacing w:line="360" w:lineRule="auto"/>
        <w:ind w:firstLine="709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«Тот, кто будет управлять всеми, </w:t>
      </w:r>
    </w:p>
    <w:p w:rsidR="00C33977" w:rsidRDefault="00C33977" w:rsidP="00C3397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должен быть избран среди всех».</w:t>
      </w:r>
    </w:p>
    <w:p w:rsidR="00C33977" w:rsidRDefault="00C33977" w:rsidP="00C3397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Cs w:val="28"/>
        </w:rPr>
        <w:t>Плиний Младший, римский писатель</w:t>
      </w:r>
    </w:p>
    <w:p w:rsidR="00C33977" w:rsidRDefault="00C33977" w:rsidP="00C33977">
      <w:pPr>
        <w:spacing w:line="360" w:lineRule="auto"/>
        <w:ind w:firstLine="708"/>
        <w:jc w:val="right"/>
        <w:rPr>
          <w:color w:val="000000"/>
          <w:sz w:val="28"/>
          <w:szCs w:val="28"/>
        </w:rPr>
      </w:pP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«Цель любых выборов,  прежде всего в том, чтобы обрести правителей - людей, обладающих наивысшей мудростью для того, чтобы выделять цели, общие для всего общества, и наивысшей добродетелью для того, чтобы придерживаться их в своей деятельности».   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Выбор – это наличие различных вариантов для осуществления воли. Наличие выбора связано с существованием свободы воли человека. 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Каждый человек стремиться обладать как можно большим выбором, чтобы самому определять свое будущее, добиваться своих целей и осуществлять желания.</w:t>
      </w:r>
    </w:p>
    <w:p w:rsidR="00C33977" w:rsidRDefault="00C33977" w:rsidP="00C3397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Право выбора – неотъемлемый атрибут в жизни человека, который предоставляет ему возможность действовать на свое усмотрение, самому определять, как поступать в той или иной ситуации.</w:t>
      </w:r>
    </w:p>
    <w:p w:rsidR="00C33977" w:rsidRDefault="00C33977" w:rsidP="00C3397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Государство предоставляет каждому гражданину право выбора кандидатов в органы власти, право выбора политических партий и их программ развития страны.</w:t>
      </w:r>
    </w:p>
    <w:p w:rsidR="00C33977" w:rsidRDefault="00C33977" w:rsidP="00C3397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Правом избирать органы власти (активным избирательным правом) обладает гражданин Российской Федерации, достигший на день голосования возраста 18 лет. Действующее избирательное законодательство позволяет молодым людям уже в 18 лет баллотироваться на пост депутата представительного органа местного самоуправления, а в 21 – на должность главы муниципального образования и депутата законодательного органа субъекта РФ.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Пассивное избирательное право — право граждан быть избранными в органы власти.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Активное избирательное – право, право участия в выборах.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месяца граждане РФ, обладающие пассивным избирательным правом, выдвигают свои кандидатуры в качестве депутатов и регистрируются в соответствующих уровню выборов избирательных комиссиях путем предоставления необходимых документов.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 целях получения как можно большего количества голосов, а, следовательно, победить на выборах, кандидаты и политические партии агитируют население проголосовать за них. 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Предвыборная агитация проводиться в самых различных формах, заканчивается агитация за одни сутки до дня голосования.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Выборы: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Способ выражение мнения населения;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Способ непосредственного участия населения в управлении государством;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Способ формирования органов власти с учетом мнения большинства; </w:t>
      </w:r>
    </w:p>
    <w:p w:rsidR="00C33977" w:rsidRDefault="00C33977" w:rsidP="00C339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Возможность каждого гражданина выдвинуть свою кандидатуру</w:t>
      </w:r>
      <w:r>
        <w:rPr>
          <w:b/>
          <w:bCs/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>органы управления</w:t>
      </w:r>
    </w:p>
    <w:p w:rsidR="00C33977" w:rsidRDefault="00C33977" w:rsidP="00C3397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Разработка политическими партиями и кандидатами предвыборных программ,  которые содержат различные предложения по совершенствованию той или иной сферы. Самые лучшие  из этих предложений претворяются в жизнь, даже если партия не победила на выборах.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</w:rPr>
      </w:pPr>
      <w:r>
        <w:rPr>
          <w:rStyle w:val="ad"/>
          <w:color w:val="000000"/>
          <w:szCs w:val="28"/>
        </w:rPr>
        <w:t>Цели: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- повышение интереса учащихся к проблемам политики, углубление их представления о политической сфере общественной жизни;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помощь в осознании сущности и значения роли избирателя в современном обществе;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диалога молодых избирателей с представителями органов власти различных уровней;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активной гражданской позиции и ответственного отношения к участию в избирательных кампаниях;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гражданско-правовой культуры и правосознания молодежи;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</w:rPr>
      </w:pPr>
      <w:r>
        <w:rPr>
          <w:color w:val="000000"/>
          <w:sz w:val="28"/>
          <w:szCs w:val="28"/>
        </w:rPr>
        <w:t>- информационное обеспечение молодого поколения по конституционным, правовым и общественно-политическим вопросам.</w:t>
      </w:r>
      <w:r>
        <w:rPr>
          <w:rStyle w:val="ad"/>
          <w:color w:val="000000"/>
          <w:szCs w:val="28"/>
        </w:rPr>
        <w:t xml:space="preserve"> 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color w:val="000000"/>
          <w:szCs w:val="28"/>
        </w:rPr>
      </w:pPr>
      <w:r>
        <w:rPr>
          <w:rStyle w:val="ad"/>
          <w:color w:val="000000"/>
          <w:szCs w:val="28"/>
        </w:rPr>
        <w:t>Задачи: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- выявить в процессе игры уровень правовой грамотности учащихся в вопросах избирательного права, назначения выборов и референдума, агитации и проведения выборов и референдума, порядка голосования;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активизировать интерес обучающихся к изучению избирательного права РФ;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дать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первичное представление о необходимости участия в политической жизни общества.</w:t>
      </w:r>
    </w:p>
    <w:p w:rsidR="00C33977" w:rsidRDefault="00C33977" w:rsidP="00C33977">
      <w:pPr>
        <w:pStyle w:val="ac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C33977" w:rsidRDefault="00C33977" w:rsidP="00C339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Реализация данной темы внеклассного мероприятия, проводимого в виде «интерактивной игры» направлена на формирование активной гражданской позиции юного избирателя. Так как цель общества и государства в целом оказать помощь несовершеннолетнему гражданину Российской Федерации в выборе правильного жизненного пути в соответствии с нормами действующей Конституции РФ.</w:t>
      </w:r>
    </w:p>
    <w:p w:rsidR="00C33977" w:rsidRDefault="00C33977" w:rsidP="00C33977">
      <w:pPr>
        <w:pStyle w:val="ac"/>
        <w:spacing w:line="360" w:lineRule="auto"/>
        <w:ind w:firstLine="708"/>
        <w:jc w:val="both"/>
        <w:rPr>
          <w:sz w:val="28"/>
          <w:szCs w:val="28"/>
          <w:shd w:val="clear" w:color="auto" w:fill="FFFFFB"/>
        </w:rPr>
      </w:pPr>
      <w:r>
        <w:rPr>
          <w:rStyle w:val="c4"/>
          <w:color w:val="000000"/>
          <w:sz w:val="28"/>
          <w:szCs w:val="28"/>
        </w:rPr>
        <w:t xml:space="preserve">Внеклассное занятие – это один из активных методов учебно-воспитательной работы во внеаудиторное время. </w:t>
      </w:r>
      <w:r>
        <w:rPr>
          <w:sz w:val="28"/>
          <w:szCs w:val="28"/>
          <w:shd w:val="clear" w:color="auto" w:fill="FFFFFB"/>
        </w:rPr>
        <w:t>Внеклассная деятельность способствует раскрытию индивидуальных способностей, творческого личностного потенциала ребенка, его умений и навыков, которые не всегда можно рассмотреть на уроке. Проведение внеклассной работы в первую очередь направлено на удовлетворение интересов самих обучающихся, развитие способностей в различных сферах общения и деятельности, раскрытие творческого потенциала. Доминирующая роль в проведении внеклассных мероприятий принадлежит классному руководителю, который и является организатором воспитательной деятельности. Классный руководитель, действуя сообща с другими педагогическими работниками, организовывает слаженную деятельность коллектива, направленную на достижение определенной воспитательной цели.</w:t>
      </w:r>
    </w:p>
    <w:p w:rsidR="00C33977" w:rsidRDefault="00C33977" w:rsidP="00C33977">
      <w:pPr>
        <w:pStyle w:val="ac"/>
        <w:spacing w:line="360" w:lineRule="auto"/>
        <w:ind w:firstLine="708"/>
        <w:jc w:val="both"/>
        <w:rPr>
          <w:color w:val="000000"/>
        </w:rPr>
      </w:pPr>
      <w:r>
        <w:rPr>
          <w:rStyle w:val="c4"/>
          <w:b/>
          <w:i/>
          <w:sz w:val="28"/>
          <w:szCs w:val="28"/>
        </w:rPr>
        <w:t>Ключевые слова и понятия:</w:t>
      </w:r>
      <w:r>
        <w:rPr>
          <w:rStyle w:val="c4"/>
          <w:color w:val="000000"/>
          <w:sz w:val="28"/>
          <w:szCs w:val="28"/>
        </w:rPr>
        <w:t xml:space="preserve"> молодой избиратель, выборы, избирательное право и процесс, активное избирательное право, пассивное избирательное право, Конституция РФ, ГАС «Выборы».</w:t>
      </w:r>
    </w:p>
    <w:p w:rsidR="00C33977" w:rsidRDefault="00C33977" w:rsidP="00C33977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C33977" w:rsidRDefault="00C33977" w:rsidP="00C33977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 мероприятия</w:t>
      </w:r>
      <w:r>
        <w:rPr>
          <w:sz w:val="28"/>
          <w:szCs w:val="28"/>
        </w:rPr>
        <w:t>: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Общая осведомленность обучающихся о проведении выборов на территории Российской Федерации;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обучающихся нравственных качеств, чувства гражданского долга и основ патриотизма, представлений об основах избирательного процесса в России, о возможности  избирать гражданами РФ и быть избранными;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культуры поведения и гражданской ответственности при участии в избирательной компании и избирательном процессе</w:t>
      </w:r>
      <w:r>
        <w:rPr>
          <w:rStyle w:val="c4"/>
          <w:color w:val="000000"/>
          <w:sz w:val="28"/>
          <w:szCs w:val="28"/>
          <w:shd w:val="clear" w:color="auto" w:fill="F5F5F5"/>
        </w:rPr>
        <w:t>.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Оборудование:</w:t>
      </w:r>
      <w:r>
        <w:rPr>
          <w:sz w:val="28"/>
          <w:szCs w:val="28"/>
        </w:rPr>
        <w:t xml:space="preserve"> персональный компьютер, презентация </w:t>
      </w:r>
      <w:proofErr w:type="spellStart"/>
      <w:r>
        <w:rPr>
          <w:sz w:val="28"/>
          <w:szCs w:val="28"/>
        </w:rPr>
        <w:t>MicrosoftPowerPoint</w:t>
      </w:r>
      <w:proofErr w:type="spellEnd"/>
      <w:r>
        <w:rPr>
          <w:sz w:val="28"/>
          <w:szCs w:val="28"/>
        </w:rPr>
        <w:t>, мультимедийное оборудование, плакаты, агитационный материал.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3977" w:rsidRDefault="00C33977" w:rsidP="00C33977">
      <w:pPr>
        <w:pStyle w:val="ac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>
        <w:rPr>
          <w:sz w:val="28"/>
        </w:rPr>
        <w:t>Во вступительном слове к «интерактивной игре» классный руководитель отметила, что16 февраля 2020  в России отмечается – День молодого избирателя.</w:t>
      </w:r>
      <w:r>
        <w:rPr>
          <w:iCs/>
          <w:color w:val="000000"/>
          <w:sz w:val="28"/>
        </w:rPr>
        <w:t xml:space="preserve"> </w:t>
      </w:r>
      <w:proofErr w:type="gramStart"/>
      <w:r>
        <w:rPr>
          <w:iCs/>
          <w:color w:val="000000"/>
          <w:sz w:val="28"/>
        </w:rPr>
        <w:t>Стало доброй традицией проводить в начале каждого года, начиная с третьего воскресенья февраля, мероприятия, посвященные Дню молодого избирателя: интеллектуальные игры, творческие конкурсы, «дни открытых дверей», выставки, олимпиады, семинары, дискуссии, форумы и т.д.</w:t>
      </w:r>
      <w:proofErr w:type="gramEnd"/>
      <w:r>
        <w:rPr>
          <w:iCs/>
          <w:color w:val="000000"/>
          <w:sz w:val="28"/>
        </w:rPr>
        <w:t xml:space="preserve"> Этот всероссийский праздник призван подчеркнуть ту особую роль, которую играет молодое поколение в судьбе своей страны, своей Отчизны, ведь участие молодых избирателей в выборах - это их вклад в развитие нашего государства, нашей России.</w:t>
      </w:r>
    </w:p>
    <w:p w:rsidR="00C33977" w:rsidRDefault="00C33977" w:rsidP="00C3397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Вам, молодым, выпало жить в интересное, хотя и непростое время. На ваших глазах меняется страна, развиваются и совершенствуются ее государственные устои. От того, какую позицию занимает молодежь в общественно-политической жизни, будет зависеть продвижение Российской Федерации по пути демократических преобразований. Я хочу, чтобы голос молодежи в жизни нашего общества звучал громче и настойчивее. Я призываю Вас не быть равнодушными к проблемам нашей страны, области, города, района, потому что вы - самая заинтересованная, энергичная, творческая и инициативная часть населения нашего региона.</w:t>
      </w:r>
    </w:p>
    <w:p w:rsidR="00C33977" w:rsidRDefault="00C33977" w:rsidP="00C33977">
      <w:pPr>
        <w:spacing w:after="200" w:line="360" w:lineRule="auto"/>
        <w:rPr>
          <w:i/>
        </w:rPr>
      </w:pPr>
      <w:r>
        <w:rPr>
          <w:i/>
        </w:rPr>
        <w:br w:type="page"/>
      </w:r>
    </w:p>
    <w:p w:rsidR="000D3AB9" w:rsidRPr="00C33977" w:rsidRDefault="000D3AB9" w:rsidP="00C33977">
      <w:pPr>
        <w:tabs>
          <w:tab w:val="left" w:pos="1985"/>
        </w:tabs>
        <w:spacing w:line="360" w:lineRule="auto"/>
        <w:jc w:val="center"/>
        <w:rPr>
          <w:i/>
          <w:sz w:val="28"/>
          <w:szCs w:val="28"/>
        </w:rPr>
      </w:pPr>
    </w:p>
    <w:p w:rsidR="000D3AB9" w:rsidRPr="00C33977" w:rsidRDefault="000D3AB9" w:rsidP="00C33977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 w:rsidRPr="00C33977">
        <w:rPr>
          <w:b/>
          <w:sz w:val="28"/>
          <w:szCs w:val="28"/>
        </w:rPr>
        <w:t xml:space="preserve"> Сценарий </w:t>
      </w:r>
    </w:p>
    <w:p w:rsidR="000D3AB9" w:rsidRPr="00C33977" w:rsidRDefault="000D3AB9" w:rsidP="00C33977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 w:rsidRPr="00C33977">
        <w:rPr>
          <w:b/>
          <w:sz w:val="28"/>
          <w:szCs w:val="28"/>
        </w:rPr>
        <w:t>проведения мероприятия</w:t>
      </w:r>
    </w:p>
    <w:p w:rsidR="000D3AB9" w:rsidRPr="00C33977" w:rsidRDefault="000D3AB9" w:rsidP="00C33977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 w:rsidRPr="00C33977">
        <w:rPr>
          <w:b/>
          <w:sz w:val="28"/>
          <w:szCs w:val="28"/>
        </w:rPr>
        <w:t xml:space="preserve"> «Своя – игра» среди студентов и членов клуба молодого избирателя «</w:t>
      </w:r>
      <w:r w:rsidR="00C33977" w:rsidRPr="00C33977">
        <w:rPr>
          <w:b/>
          <w:sz w:val="28"/>
          <w:szCs w:val="28"/>
        </w:rPr>
        <w:t>Голос молодых</w:t>
      </w:r>
      <w:r w:rsidRPr="00C33977">
        <w:rPr>
          <w:b/>
          <w:sz w:val="28"/>
          <w:szCs w:val="28"/>
        </w:rPr>
        <w:t>».</w:t>
      </w:r>
    </w:p>
    <w:p w:rsidR="000D3AB9" w:rsidRPr="00C33977" w:rsidRDefault="000D3AB9" w:rsidP="00C33977">
      <w:pPr>
        <w:tabs>
          <w:tab w:val="left" w:pos="1985"/>
        </w:tabs>
        <w:spacing w:line="360" w:lineRule="auto"/>
        <w:jc w:val="center"/>
        <w:rPr>
          <w:b/>
          <w:i/>
          <w:sz w:val="28"/>
          <w:szCs w:val="28"/>
        </w:rPr>
      </w:pPr>
    </w:p>
    <w:p w:rsidR="000D3AB9" w:rsidRPr="00C33977" w:rsidRDefault="000D3AB9" w:rsidP="00C33977">
      <w:pPr>
        <w:tabs>
          <w:tab w:val="left" w:pos="1985"/>
        </w:tabs>
        <w:spacing w:line="360" w:lineRule="auto"/>
        <w:jc w:val="center"/>
        <w:rPr>
          <w:i/>
          <w:sz w:val="28"/>
          <w:szCs w:val="28"/>
        </w:rPr>
      </w:pPr>
    </w:p>
    <w:p w:rsidR="000D3AB9" w:rsidRPr="00C33977" w:rsidRDefault="000D3AB9" w:rsidP="00C33977">
      <w:pPr>
        <w:spacing w:line="360" w:lineRule="auto"/>
        <w:jc w:val="both"/>
        <w:rPr>
          <w:i/>
          <w:sz w:val="28"/>
          <w:szCs w:val="28"/>
        </w:rPr>
      </w:pPr>
      <w:r w:rsidRPr="00C33977">
        <w:rPr>
          <w:i/>
          <w:sz w:val="28"/>
          <w:szCs w:val="28"/>
        </w:rPr>
        <w:t xml:space="preserve">Дата проведения: </w:t>
      </w:r>
    </w:p>
    <w:p w:rsidR="000D3AB9" w:rsidRPr="00C33977" w:rsidRDefault="000D3AB9" w:rsidP="00C33977">
      <w:pPr>
        <w:spacing w:line="360" w:lineRule="auto"/>
        <w:jc w:val="both"/>
        <w:rPr>
          <w:i/>
          <w:sz w:val="28"/>
          <w:szCs w:val="28"/>
        </w:rPr>
      </w:pPr>
      <w:r w:rsidRPr="00C33977">
        <w:rPr>
          <w:i/>
          <w:sz w:val="28"/>
          <w:szCs w:val="28"/>
        </w:rPr>
        <w:t xml:space="preserve">Время проведения: </w:t>
      </w:r>
    </w:p>
    <w:p w:rsidR="000D3AB9" w:rsidRPr="00C33977" w:rsidRDefault="000D3AB9" w:rsidP="00C33977">
      <w:pPr>
        <w:spacing w:line="360" w:lineRule="auto"/>
        <w:jc w:val="both"/>
        <w:rPr>
          <w:sz w:val="28"/>
          <w:szCs w:val="28"/>
        </w:rPr>
      </w:pPr>
      <w:r w:rsidRPr="00C33977">
        <w:rPr>
          <w:i/>
          <w:sz w:val="28"/>
          <w:szCs w:val="28"/>
        </w:rPr>
        <w:t xml:space="preserve">Место проведения: </w:t>
      </w:r>
    </w:p>
    <w:p w:rsidR="000D3AB9" w:rsidRPr="00C33977" w:rsidRDefault="000D3AB9" w:rsidP="00C33977">
      <w:pPr>
        <w:spacing w:line="360" w:lineRule="auto"/>
        <w:jc w:val="both"/>
        <w:rPr>
          <w:sz w:val="28"/>
          <w:szCs w:val="28"/>
        </w:rPr>
      </w:pPr>
      <w:r w:rsidRPr="00C33977">
        <w:rPr>
          <w:sz w:val="28"/>
          <w:szCs w:val="28"/>
        </w:rPr>
        <w:t>Форма проведения – деловая игра.</w:t>
      </w:r>
    </w:p>
    <w:p w:rsidR="000D3AB9" w:rsidRPr="00C33977" w:rsidRDefault="000D3AB9" w:rsidP="00C33977">
      <w:pPr>
        <w:spacing w:line="360" w:lineRule="auto"/>
        <w:jc w:val="both"/>
        <w:rPr>
          <w:sz w:val="28"/>
          <w:szCs w:val="28"/>
        </w:rPr>
      </w:pPr>
    </w:p>
    <w:p w:rsidR="000D3AB9" w:rsidRPr="00C33977" w:rsidRDefault="000D3AB9" w:rsidP="00C33977">
      <w:pPr>
        <w:spacing w:line="360" w:lineRule="auto"/>
        <w:jc w:val="both"/>
        <w:rPr>
          <w:spacing w:val="-2"/>
          <w:sz w:val="28"/>
          <w:szCs w:val="28"/>
        </w:rPr>
      </w:pPr>
      <w:r w:rsidRPr="00C33977">
        <w:rPr>
          <w:sz w:val="28"/>
          <w:szCs w:val="28"/>
        </w:rPr>
        <w:t xml:space="preserve">Ведущие: </w:t>
      </w:r>
      <w:r w:rsidRPr="00C33977">
        <w:rPr>
          <w:sz w:val="28"/>
          <w:szCs w:val="28"/>
        </w:rPr>
        <w:tab/>
        <w:t xml:space="preserve"> Руководитель клуба молодого избирателя «</w:t>
      </w:r>
      <w:r w:rsidR="00C33977" w:rsidRPr="00C33977">
        <w:rPr>
          <w:sz w:val="28"/>
          <w:szCs w:val="28"/>
        </w:rPr>
        <w:t>Голос молодых</w:t>
      </w:r>
      <w:r w:rsidRPr="00C33977">
        <w:rPr>
          <w:sz w:val="28"/>
          <w:szCs w:val="28"/>
        </w:rPr>
        <w:t xml:space="preserve">» Безугленко Ольга Сергеевна </w:t>
      </w:r>
    </w:p>
    <w:p w:rsidR="000D3AB9" w:rsidRPr="00C33977" w:rsidRDefault="000D3AB9" w:rsidP="00C33977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C33977">
        <w:rPr>
          <w:b/>
          <w:spacing w:val="-2"/>
          <w:sz w:val="28"/>
          <w:szCs w:val="28"/>
        </w:rPr>
        <w:t>Темы и вопросы игры.</w:t>
      </w:r>
    </w:p>
    <w:p w:rsidR="000D3AB9" w:rsidRPr="00C33977" w:rsidRDefault="000D3AB9" w:rsidP="00C33977">
      <w:pPr>
        <w:pStyle w:val="a5"/>
        <w:jc w:val="center"/>
        <w:rPr>
          <w:b/>
          <w:szCs w:val="28"/>
        </w:rPr>
      </w:pPr>
      <w:r w:rsidRPr="00C33977">
        <w:rPr>
          <w:b/>
          <w:szCs w:val="28"/>
        </w:rPr>
        <w:t>Раунд 1.</w:t>
      </w:r>
    </w:p>
    <w:p w:rsidR="000D3AB9" w:rsidRPr="00C33977" w:rsidRDefault="000D3AB9" w:rsidP="00C33977">
      <w:pPr>
        <w:pStyle w:val="a5"/>
        <w:jc w:val="center"/>
        <w:rPr>
          <w:b/>
          <w:szCs w:val="28"/>
        </w:rPr>
      </w:pPr>
      <w:r w:rsidRPr="00C33977">
        <w:rPr>
          <w:b/>
          <w:szCs w:val="28"/>
        </w:rPr>
        <w:t>Тема 1. Основные термины и понятия, применяемые в избирательном праве и процессе.</w:t>
      </w:r>
    </w:p>
    <w:p w:rsidR="000D3AB9" w:rsidRPr="00C33977" w:rsidRDefault="000D3AB9" w:rsidP="00C33977">
      <w:pPr>
        <w:spacing w:line="360" w:lineRule="auto"/>
        <w:jc w:val="both"/>
        <w:rPr>
          <w:b/>
          <w:bCs/>
          <w:sz w:val="28"/>
          <w:szCs w:val="28"/>
        </w:rPr>
      </w:pPr>
    </w:p>
    <w:p w:rsidR="000D3AB9" w:rsidRPr="00C33977" w:rsidRDefault="000D3AB9" w:rsidP="00C33977">
      <w:pPr>
        <w:spacing w:line="360" w:lineRule="auto"/>
        <w:jc w:val="both"/>
        <w:rPr>
          <w:bCs/>
          <w:sz w:val="28"/>
          <w:szCs w:val="28"/>
        </w:rPr>
      </w:pPr>
      <w:r w:rsidRPr="00C33977">
        <w:rPr>
          <w:bCs/>
          <w:sz w:val="28"/>
          <w:szCs w:val="28"/>
        </w:rPr>
        <w:tab/>
        <w:t>Вопросы на 3 балла.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1"/>
        </w:numPr>
        <w:tabs>
          <w:tab w:val="left" w:pos="1080"/>
          <w:tab w:val="num" w:pos="12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кандидатов, список, списки кандидатов или против него (них). </w:t>
      </w:r>
      <w:r w:rsidRPr="00C3397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33977">
        <w:rPr>
          <w:rFonts w:ascii="Times New Roman" w:hAnsi="Times New Roman" w:cs="Times New Roman"/>
          <w:bCs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Cs/>
          <w:sz w:val="28"/>
          <w:szCs w:val="28"/>
        </w:rPr>
        <w:t>:П</w:t>
      </w:r>
      <w:proofErr w:type="gramEnd"/>
      <w:r w:rsidRPr="00C33977">
        <w:rPr>
          <w:rFonts w:ascii="Times New Roman" w:hAnsi="Times New Roman" w:cs="Times New Roman"/>
          <w:bCs/>
          <w:sz w:val="28"/>
          <w:szCs w:val="28"/>
        </w:rPr>
        <w:t>редвыборная</w:t>
      </w:r>
      <w:proofErr w:type="spellEnd"/>
      <w:r w:rsidRPr="00C33977">
        <w:rPr>
          <w:rFonts w:ascii="Times New Roman" w:hAnsi="Times New Roman" w:cs="Times New Roman"/>
          <w:bCs/>
          <w:sz w:val="28"/>
          <w:szCs w:val="28"/>
        </w:rPr>
        <w:t xml:space="preserve"> агитация).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1"/>
        </w:numPr>
        <w:tabs>
          <w:tab w:val="left" w:pos="1080"/>
          <w:tab w:val="num" w:pos="12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 xml:space="preserve">Форма прямого волеизъявления граждан, осуществляемого в соответствии с 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 в целях формирования органа государственной власти, органа местного самоуправления или наделения полномочиями должностного лица. </w:t>
      </w:r>
      <w:r w:rsidRPr="00C3397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33977">
        <w:rPr>
          <w:rFonts w:ascii="Times New Roman" w:hAnsi="Times New Roman" w:cs="Times New Roman"/>
          <w:bCs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Cs/>
          <w:sz w:val="28"/>
          <w:szCs w:val="28"/>
        </w:rPr>
        <w:t>:В</w:t>
      </w:r>
      <w:proofErr w:type="gramEnd"/>
      <w:r w:rsidRPr="00C33977">
        <w:rPr>
          <w:rFonts w:ascii="Times New Roman" w:hAnsi="Times New Roman" w:cs="Times New Roman"/>
          <w:bCs/>
          <w:sz w:val="28"/>
          <w:szCs w:val="28"/>
        </w:rPr>
        <w:t>ыборы</w:t>
      </w:r>
      <w:proofErr w:type="spellEnd"/>
      <w:r w:rsidRPr="00C33977">
        <w:rPr>
          <w:rFonts w:ascii="Times New Roman" w:hAnsi="Times New Roman" w:cs="Times New Roman"/>
          <w:bCs/>
          <w:sz w:val="28"/>
          <w:szCs w:val="28"/>
        </w:rPr>
        <w:t>).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1"/>
        </w:numPr>
        <w:tabs>
          <w:tab w:val="left" w:pos="1080"/>
          <w:tab w:val="num" w:pos="1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 xml:space="preserve">Безвозмездное внесение гражданином Российской Федерации собственных денежных средств на специальный избирательный счет кандидата, избирательного </w:t>
      </w:r>
      <w:r w:rsidRPr="00C33977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объединения, специальный счет референдума. </w:t>
      </w:r>
      <w:r w:rsidRPr="00C3397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33977">
        <w:rPr>
          <w:rFonts w:ascii="Times New Roman" w:hAnsi="Times New Roman" w:cs="Times New Roman"/>
          <w:bCs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Cs/>
          <w:sz w:val="28"/>
          <w:szCs w:val="28"/>
        </w:rPr>
        <w:t>:Д</w:t>
      </w:r>
      <w:proofErr w:type="gramEnd"/>
      <w:r w:rsidRPr="00C33977">
        <w:rPr>
          <w:rFonts w:ascii="Times New Roman" w:hAnsi="Times New Roman" w:cs="Times New Roman"/>
          <w:bCs/>
          <w:sz w:val="28"/>
          <w:szCs w:val="28"/>
        </w:rPr>
        <w:t>обровольное</w:t>
      </w:r>
      <w:proofErr w:type="spellEnd"/>
      <w:r w:rsidRPr="00C33977">
        <w:rPr>
          <w:rFonts w:ascii="Times New Roman" w:hAnsi="Times New Roman" w:cs="Times New Roman"/>
          <w:bCs/>
          <w:sz w:val="28"/>
          <w:szCs w:val="28"/>
        </w:rPr>
        <w:t xml:space="preserve"> пожертвование гражданина).</w:t>
      </w:r>
    </w:p>
    <w:p w:rsidR="000D3AB9" w:rsidRPr="00C33977" w:rsidRDefault="000D3AB9" w:rsidP="00C3397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AB9" w:rsidRPr="00C33977" w:rsidRDefault="000D3AB9" w:rsidP="00C3397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977">
        <w:rPr>
          <w:rFonts w:ascii="Times New Roman" w:hAnsi="Times New Roman" w:cs="Times New Roman"/>
          <w:bCs/>
          <w:sz w:val="28"/>
          <w:szCs w:val="28"/>
        </w:rPr>
        <w:t>Вопросы на 4 балла.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 xml:space="preserve">Комплекс обеспечивающих гарантии и реализацию избирательных прав и права на участие в референдуме граждан Российской Федерации мер по сбору, систематизации и использованию сведений об избирателях, участниках референдума. </w:t>
      </w:r>
      <w:r w:rsidRPr="00C3397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33977">
        <w:rPr>
          <w:rFonts w:ascii="Times New Roman" w:hAnsi="Times New Roman" w:cs="Times New Roman"/>
          <w:bCs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Cs/>
          <w:sz w:val="28"/>
          <w:szCs w:val="28"/>
        </w:rPr>
        <w:t>:Г</w:t>
      </w:r>
      <w:proofErr w:type="gramEnd"/>
      <w:r w:rsidRPr="00C33977">
        <w:rPr>
          <w:rFonts w:ascii="Times New Roman" w:hAnsi="Times New Roman" w:cs="Times New Roman"/>
          <w:bCs/>
          <w:sz w:val="28"/>
          <w:szCs w:val="28"/>
        </w:rPr>
        <w:t>осударственная</w:t>
      </w:r>
      <w:proofErr w:type="spellEnd"/>
      <w:r w:rsidRPr="00C33977">
        <w:rPr>
          <w:rFonts w:ascii="Times New Roman" w:hAnsi="Times New Roman" w:cs="Times New Roman"/>
          <w:bCs/>
          <w:sz w:val="28"/>
          <w:szCs w:val="28"/>
        </w:rPr>
        <w:t xml:space="preserve"> система регистрации (учета) избирателей, участников референдума).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 xml:space="preserve"> Лицо, выдвинутое в установленном Федеральным законом, иным законом порядке в качестве претендента на замещаемую посредством прямых выборов должность или на членство в органе (палате органа) государственной власти или органе местного самоуправления либо зарегистрированное соответствующей избирательной комиссией в качестве кандидата. (Ответ: кандидат)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поддержки, голосовать либо отказаться от голосования на референдуме, поддержать либо отвергнуть вынесенный на референдум вопрос. </w:t>
      </w:r>
      <w:r w:rsidRPr="00C3397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33977">
        <w:rPr>
          <w:rFonts w:ascii="Times New Roman" w:hAnsi="Times New Roman" w:cs="Times New Roman"/>
          <w:bCs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Cs/>
          <w:sz w:val="28"/>
          <w:szCs w:val="28"/>
        </w:rPr>
        <w:t>:А</w:t>
      </w:r>
      <w:proofErr w:type="gramEnd"/>
      <w:r w:rsidRPr="00C33977">
        <w:rPr>
          <w:rFonts w:ascii="Times New Roman" w:hAnsi="Times New Roman" w:cs="Times New Roman"/>
          <w:bCs/>
          <w:sz w:val="28"/>
          <w:szCs w:val="28"/>
        </w:rPr>
        <w:t>гитация</w:t>
      </w:r>
      <w:proofErr w:type="spellEnd"/>
      <w:r w:rsidRPr="00C33977">
        <w:rPr>
          <w:rFonts w:ascii="Times New Roman" w:hAnsi="Times New Roman" w:cs="Times New Roman"/>
          <w:bCs/>
          <w:sz w:val="28"/>
          <w:szCs w:val="28"/>
        </w:rPr>
        <w:t xml:space="preserve"> по вопросам референдума).</w:t>
      </w: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AB9" w:rsidRPr="00C33977" w:rsidRDefault="000D3AB9" w:rsidP="00C3397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977">
        <w:rPr>
          <w:rFonts w:ascii="Times New Roman" w:hAnsi="Times New Roman" w:cs="Times New Roman"/>
          <w:bCs/>
          <w:sz w:val="28"/>
          <w:szCs w:val="28"/>
        </w:rPr>
        <w:t>Вопросы на 5 баллов.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Деятельность по подготовке и проведению референдума, осуществляемая в период со дня регистрации инициативной группы по проведению референдума до дня представления комиссией референдума, организующей референдум, отчета о расходовании средств соответствующего бюджета, выделенных на подготовку и проведение референдума, либо до дня отказа в проведении референдума. (Ответ: кампания референдума).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Информационный ресурс ГАС «Выборы», содержащий совокупность персональных данных об избирателях, участниках референдума. (Ответ: регистр избирателей, участников референдума).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lastRenderedPageBreak/>
        <w:t>Территория, которая образована (определена) в соответствии с законом и от которой непосредственно гражданами Российской Федерации избираются депутат (депутаты), выборное должностное лицо (выборные должностные лица). (</w:t>
      </w:r>
      <w:proofErr w:type="spellStart"/>
      <w:r w:rsidRPr="00C3397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33977">
        <w:rPr>
          <w:rFonts w:ascii="Times New Roman" w:hAnsi="Times New Roman" w:cs="Times New Roman"/>
          <w:sz w:val="28"/>
          <w:szCs w:val="28"/>
        </w:rPr>
        <w:t>збирательный</w:t>
      </w:r>
      <w:proofErr w:type="spellEnd"/>
      <w:r w:rsidRPr="00C33977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Раунд 2.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2. Гарантии права граждан Российской Федерации</w:t>
      </w: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на назначение и участие в референдуме</w:t>
      </w: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Вопрос на 3 балла.</w:t>
      </w:r>
    </w:p>
    <w:p w:rsidR="000D3AB9" w:rsidRPr="00C33977" w:rsidRDefault="000D3AB9" w:rsidP="00C33977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977">
        <w:rPr>
          <w:sz w:val="28"/>
          <w:szCs w:val="28"/>
        </w:rPr>
        <w:t>При каких обстоятельствах исключается проведение референдума на территории Российской Федерации?</w:t>
      </w:r>
    </w:p>
    <w:p w:rsidR="000D3AB9" w:rsidRPr="00C33977" w:rsidRDefault="000D3AB9" w:rsidP="00C33977">
      <w:pPr>
        <w:pStyle w:val="ConsPlusTitle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C33977">
        <w:rPr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:В</w:t>
      </w:r>
      <w:proofErr w:type="spellEnd"/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ст. 13 ФЗ РФ «Об основных гарантиях избирательных прав и права на участие в референдуме граждан Российской Федерации» референдум не назначается и не проводится в условиях военного или чрезвычайного положения, введенного на территории Российской Федерации либо на территории, на которой предполагается проводить референдум, или на части этой территории, а также в течение трех месяцев после отмены военного или чрезвычайного положения).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При каких обстоятельствах назначение и проведение референдума обязательно на территории Российской Федерации? 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(Ответ: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Назначение и проведение референдума обязательно, если соблюдены порядок и сроки выдвижения инициативы проведения референдума и ее реализации, установленные соответственно уровню референдума  Федеральным конституционным законом «О референдуме Российской Федерации»,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Как должен быть </w:t>
      </w:r>
      <w:bookmarkStart w:id="0" w:name="_GoBack"/>
      <w:bookmarkEnd w:id="0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сформулирован вопрос, выносимый на референдум? 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(Ответ: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также, чтобы исключалась неопределенность правовых последствий принятого на референдуме решения.</w:t>
      </w:r>
    </w:p>
    <w:p w:rsidR="000D3AB9" w:rsidRPr="00C33977" w:rsidRDefault="000D3AB9" w:rsidP="00C33977">
      <w:pPr>
        <w:pStyle w:val="ConsPlusTitle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3AB9" w:rsidRPr="00C33977" w:rsidRDefault="000D3AB9" w:rsidP="00C33977">
      <w:pPr>
        <w:pStyle w:val="ConsPlusTitle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Вопрос на 4 балла.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Кем осуществляется регистрация (учет) избирателей, участников референдума, проживающих на территории соответствующего муниципального образования? (</w:t>
      </w:r>
      <w:proofErr w:type="spellStart"/>
      <w:r w:rsidRPr="00C33977">
        <w:rPr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:Р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>егистрация</w:t>
      </w:r>
      <w:proofErr w:type="spell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(учет) избирателей, участников референдума, проживающих на территории соответствующего муниципального образования, осуществляется главой местной администрации муниципального района, городского округа, внутригородской территории города федерального значения, а в случаях, предусмотренных законом субъекта Российской Федерации - города федерального значения, - руководителем территориального органа исполнительной власти города федерального значения).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В течение,  какого периода времени участковая избирательная комиссия обязана предоставить списки избирателей для уточнения избирателям?  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(Ответ: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Участковая комиссия за 20 дней до дня голосования представляет список избирателей, участников референдума для ознакомления избирателей, участников референдума и его дополнительного уточнения.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Кто из граждан и иностранных граждан может быть включен в списки избирателей участников референдума на территории РФ? (</w:t>
      </w:r>
      <w:proofErr w:type="spellStart"/>
      <w:r w:rsidRPr="00C33977">
        <w:rPr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:В</w:t>
      </w:r>
      <w:proofErr w:type="spellEnd"/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списки избирателей, участников референдума на избирательных участках, участках референдума включаются граждане Российской Федерации, обладающие на день голосования активным избирательным правом, правом на участие в референдуме).</w:t>
      </w:r>
    </w:p>
    <w:p w:rsidR="000D3AB9" w:rsidRPr="00C33977" w:rsidRDefault="000D3AB9" w:rsidP="00C33977">
      <w:pPr>
        <w:pStyle w:val="ConsPlusTitle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3AB9" w:rsidRPr="00C33977" w:rsidRDefault="000D3AB9" w:rsidP="00C33977">
      <w:pPr>
        <w:pStyle w:val="ConsPlusNormal"/>
        <w:widowControl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Вопрос на 5 баллов.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За сколько дней до наступления дня голосования должно быть официально  опубликовано в СМИ решение о проведении референдума на территории РФ? (</w:t>
      </w:r>
      <w:proofErr w:type="spellStart"/>
      <w:r w:rsidRPr="00C33977">
        <w:rPr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:Р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>ешение</w:t>
      </w:r>
      <w:proofErr w:type="spell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о назначении референдума Российской Федерации подлежит официальному опубликованию в средствах массовой информации не менее чем за 60 дней до дня голосования).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В какой период времени должно быть принято решение о назначении выборов депутатов Государственной Думы  Федерального Собрания РФ? (</w:t>
      </w:r>
      <w:proofErr w:type="spellStart"/>
      <w:r w:rsidRPr="00C33977">
        <w:rPr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:Р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>ешение</w:t>
      </w:r>
      <w:proofErr w:type="spell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о назначении выборов депутатов Государственной Думы Федерального Собрания РФ </w:t>
      </w:r>
      <w:r w:rsidRPr="00C33977">
        <w:rPr>
          <w:rFonts w:ascii="Times New Roman" w:hAnsi="Times New Roman" w:cs="Times New Roman"/>
          <w:b w:val="0"/>
          <w:sz w:val="28"/>
          <w:szCs w:val="28"/>
        </w:rPr>
        <w:lastRenderedPageBreak/>
        <w:t>должно быть принято не ранее чем за 110 и не позднее, чем за 90 дней до дня  голосования).</w:t>
      </w:r>
    </w:p>
    <w:p w:rsidR="000D3AB9" w:rsidRPr="00C33977" w:rsidRDefault="000D3AB9" w:rsidP="00C33977">
      <w:pPr>
        <w:pStyle w:val="ConsPlusTitle"/>
        <w:widowControl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Каковы действия участковой избирательной комиссии, если у избирателя в списке избирателей указаны неверные данные? (</w:t>
      </w:r>
      <w:proofErr w:type="spellStart"/>
      <w:r w:rsidRPr="00C33977">
        <w:rPr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:Н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>апротив</w:t>
      </w:r>
      <w:proofErr w:type="spellEnd"/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данных об избирателе делает отметку «изменились данные об избирателе», в особых отметках ставит дату внесения изменений, ставится подпись председателя участковой избирательной  комиссии и в продолжение списка под тем же порядковым номером записывают правильные данные об избирателе).</w:t>
      </w:r>
    </w:p>
    <w:p w:rsidR="000D3AB9" w:rsidRPr="00C33977" w:rsidRDefault="000D3AB9" w:rsidP="00C33977">
      <w:pPr>
        <w:spacing w:line="360" w:lineRule="auto"/>
        <w:jc w:val="both"/>
        <w:rPr>
          <w:sz w:val="28"/>
          <w:szCs w:val="28"/>
        </w:rPr>
      </w:pPr>
    </w:p>
    <w:p w:rsidR="000D3AB9" w:rsidRPr="00C33977" w:rsidRDefault="000D3AB9" w:rsidP="00C33977">
      <w:pPr>
        <w:spacing w:line="360" w:lineRule="auto"/>
        <w:jc w:val="center"/>
        <w:rPr>
          <w:sz w:val="28"/>
          <w:szCs w:val="28"/>
        </w:rPr>
      </w:pPr>
      <w:r w:rsidRPr="00C33977">
        <w:rPr>
          <w:sz w:val="28"/>
          <w:szCs w:val="28"/>
        </w:rPr>
        <w:t>Раунд 3.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3. Гарантии прав граждан при организации и осуществлении голосования, подсчете голосов избирателей, участников референдума, установлении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результатов выборов, референдума и их </w:t>
      </w: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опубликовании</w:t>
      </w:r>
      <w:proofErr w:type="gramEnd"/>
      <w:r w:rsidRPr="00C339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Вопрос на 3 балла.</w:t>
      </w:r>
    </w:p>
    <w:p w:rsidR="000D3AB9" w:rsidRPr="00C33977" w:rsidRDefault="000D3AB9" w:rsidP="00C3397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977">
        <w:rPr>
          <w:sz w:val="28"/>
          <w:szCs w:val="28"/>
        </w:rPr>
        <w:t>Каков процентный барьер для участия в предвыборной гонке зарегистрированных политических партий допущенных к выборам депутатов Государственной Думы Федерального Собрания РФ? (Ответ: не менее 7%).</w:t>
      </w:r>
    </w:p>
    <w:p w:rsidR="000D3AB9" w:rsidRPr="00C33977" w:rsidRDefault="000D3AB9" w:rsidP="00C3397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977">
        <w:rPr>
          <w:sz w:val="28"/>
          <w:szCs w:val="28"/>
        </w:rPr>
        <w:t>Какой документ обязан предоставить в Избирательную комиссию досрочно голосующий избиратель, участник референдума? (</w:t>
      </w:r>
      <w:proofErr w:type="spellStart"/>
      <w:r w:rsidRPr="00C33977">
        <w:rPr>
          <w:sz w:val="28"/>
          <w:szCs w:val="28"/>
        </w:rPr>
        <w:t>Ответ</w:t>
      </w:r>
      <w:proofErr w:type="gramStart"/>
      <w:r w:rsidRPr="00C33977">
        <w:rPr>
          <w:sz w:val="28"/>
          <w:szCs w:val="28"/>
        </w:rPr>
        <w:t>:З</w:t>
      </w:r>
      <w:proofErr w:type="gramEnd"/>
      <w:r w:rsidRPr="00C33977">
        <w:rPr>
          <w:sz w:val="28"/>
          <w:szCs w:val="28"/>
        </w:rPr>
        <w:t>аявление</w:t>
      </w:r>
      <w:proofErr w:type="spellEnd"/>
      <w:r w:rsidRPr="00C33977">
        <w:rPr>
          <w:sz w:val="28"/>
          <w:szCs w:val="28"/>
        </w:rPr>
        <w:t>, в котором указана причина досрочного голосования).</w:t>
      </w:r>
    </w:p>
    <w:p w:rsidR="000D3AB9" w:rsidRPr="00C33977" w:rsidRDefault="000D3AB9" w:rsidP="00C33977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977">
        <w:rPr>
          <w:sz w:val="28"/>
          <w:szCs w:val="28"/>
        </w:rPr>
        <w:t xml:space="preserve"> Кто вправе присутствовать при проведении голосования вне помещения для голосования? (</w:t>
      </w:r>
      <w:proofErr w:type="spellStart"/>
      <w:r w:rsidRPr="00C33977">
        <w:rPr>
          <w:sz w:val="28"/>
          <w:szCs w:val="28"/>
        </w:rPr>
        <w:t>Ответ</w:t>
      </w:r>
      <w:proofErr w:type="gramStart"/>
      <w:r w:rsidRPr="00C33977">
        <w:rPr>
          <w:sz w:val="28"/>
          <w:szCs w:val="28"/>
        </w:rPr>
        <w:t>:В</w:t>
      </w:r>
      <w:proofErr w:type="gramEnd"/>
      <w:r w:rsidRPr="00C33977">
        <w:rPr>
          <w:sz w:val="28"/>
          <w:szCs w:val="28"/>
        </w:rPr>
        <w:t>праве</w:t>
      </w:r>
      <w:proofErr w:type="spellEnd"/>
      <w:r w:rsidRPr="00C33977">
        <w:rPr>
          <w:sz w:val="28"/>
          <w:szCs w:val="28"/>
        </w:rPr>
        <w:t xml:space="preserve"> присутствовать члены комиссии с правом совещательного голоса, наблюдатели).</w:t>
      </w:r>
    </w:p>
    <w:p w:rsidR="000D3AB9" w:rsidRPr="00C33977" w:rsidRDefault="000D3AB9" w:rsidP="00C3397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D3AB9" w:rsidRPr="00C33977" w:rsidRDefault="000D3AB9" w:rsidP="00C3397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33977">
        <w:rPr>
          <w:sz w:val="28"/>
          <w:szCs w:val="28"/>
        </w:rPr>
        <w:t>Вопрос на 4 балла.</w:t>
      </w:r>
    </w:p>
    <w:p w:rsidR="000D3AB9" w:rsidRPr="00C33977" w:rsidRDefault="000D3AB9" w:rsidP="00C33977">
      <w:pPr>
        <w:pStyle w:val="ConsPlusNormal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977">
        <w:rPr>
          <w:rFonts w:ascii="Times New Roman" w:hAnsi="Times New Roman" w:cs="Times New Roman"/>
          <w:sz w:val="28"/>
          <w:szCs w:val="28"/>
        </w:rPr>
        <w:t>Как осуществляется подсчет голосов избирателей, участников референдума? (</w:t>
      </w:r>
      <w:proofErr w:type="spellStart"/>
      <w:r w:rsidRPr="00C3397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C3397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33977">
        <w:rPr>
          <w:rFonts w:ascii="Times New Roman" w:hAnsi="Times New Roman" w:cs="Times New Roman"/>
          <w:sz w:val="28"/>
          <w:szCs w:val="28"/>
        </w:rPr>
        <w:t>одсчет</w:t>
      </w:r>
      <w:proofErr w:type="spellEnd"/>
      <w:r w:rsidRPr="00C33977">
        <w:rPr>
          <w:rFonts w:ascii="Times New Roman" w:hAnsi="Times New Roman" w:cs="Times New Roman"/>
          <w:sz w:val="28"/>
          <w:szCs w:val="28"/>
        </w:rPr>
        <w:t xml:space="preserve"> голосов избирателей,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избирателей, </w:t>
      </w:r>
      <w:r w:rsidRPr="00C33977">
        <w:rPr>
          <w:rFonts w:ascii="Times New Roman" w:hAnsi="Times New Roman" w:cs="Times New Roman"/>
          <w:sz w:val="28"/>
          <w:szCs w:val="28"/>
        </w:rPr>
        <w:lastRenderedPageBreak/>
        <w:t>участников референдума членами участковой комиссии с правом решающего голоса).</w:t>
      </w:r>
    </w:p>
    <w:p w:rsidR="000D3AB9" w:rsidRPr="00C33977" w:rsidRDefault="000D3AB9" w:rsidP="00C33977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0D3AB9" w:rsidRPr="00C33977" w:rsidRDefault="000D3AB9" w:rsidP="00C33977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C33977">
        <w:rPr>
          <w:b/>
          <w:spacing w:val="-2"/>
          <w:sz w:val="28"/>
          <w:szCs w:val="28"/>
        </w:rPr>
        <w:t>Темы на финал игры.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Темы для проведения олимпиады по избирательному праву и процессу.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33977">
        <w:rPr>
          <w:rFonts w:ascii="Times New Roman" w:hAnsi="Times New Roman" w:cs="Times New Roman"/>
          <w:b w:val="0"/>
          <w:sz w:val="28"/>
          <w:szCs w:val="28"/>
        </w:rPr>
        <w:t>(Для подготовки следует использовать ФЗ  «Об основных гарантиях избирательных</w:t>
      </w:r>
      <w:proofErr w:type="gramEnd"/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прав и права на участие в референдуме граждан Российской Федерации».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1. Избирательные комиссии, комиссии референдума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2. Гарантии прав граждан при выдвижении и регистрации кандидатов, реализации инициативы проведения референдума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3. Статус кандидатов, инициативной группы по проведению референдума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4. Гарантии прав граждан на получение и распространение информации о выборах и референдумах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5. Финансирование выборов и референдума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 xml:space="preserve"> Тема 6. Гарантии прав граждан при организации и осуществлении голосования, подсчете голосов избирателей, участников референдума, установлении результатов выборов, референдума и их опубликовании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7. Обжалование нарушений избирательных прав и права на участие в референдуме граждан Российской Федерации и ответственность за нарушение законодательства о выборах и референдумах</w:t>
      </w:r>
    </w:p>
    <w:p w:rsidR="000D3AB9" w:rsidRPr="00C33977" w:rsidRDefault="000D3AB9" w:rsidP="00C33977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3977">
        <w:rPr>
          <w:rFonts w:ascii="Times New Roman" w:hAnsi="Times New Roman" w:cs="Times New Roman"/>
          <w:b w:val="0"/>
          <w:sz w:val="28"/>
          <w:szCs w:val="28"/>
        </w:rPr>
        <w:t>Тема 8. Судебная защита избирательных прав граждан Российской Федерации</w:t>
      </w:r>
    </w:p>
    <w:p w:rsidR="000D3AB9" w:rsidRPr="00C33977" w:rsidRDefault="000D3AB9" w:rsidP="00C33977">
      <w:pPr>
        <w:spacing w:line="360" w:lineRule="auto"/>
        <w:rPr>
          <w:sz w:val="28"/>
          <w:szCs w:val="28"/>
        </w:rPr>
      </w:pPr>
      <w:r w:rsidRPr="00C33977">
        <w:rPr>
          <w:sz w:val="28"/>
          <w:szCs w:val="28"/>
        </w:rPr>
        <w:t>Тема 9. Общие основы активного и пассивного избирательного права.</w:t>
      </w:r>
    </w:p>
    <w:p w:rsidR="00C33977" w:rsidRDefault="00C33977" w:rsidP="00C33977">
      <w:pPr>
        <w:pStyle w:val="ac"/>
        <w:spacing w:line="360" w:lineRule="auto"/>
        <w:jc w:val="center"/>
        <w:rPr>
          <w:rFonts w:eastAsiaTheme="minorEastAsia"/>
          <w:b/>
          <w:iCs/>
          <w:sz w:val="28"/>
          <w:szCs w:val="28"/>
          <w:lang w:eastAsia="en-US"/>
        </w:rPr>
      </w:pPr>
      <w:r>
        <w:rPr>
          <w:rFonts w:eastAsiaTheme="minorEastAsia"/>
          <w:b/>
          <w:iCs/>
          <w:sz w:val="28"/>
          <w:szCs w:val="28"/>
          <w:lang w:eastAsia="en-US"/>
        </w:rPr>
        <w:t>Эффективность проводимого мероприятия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EastAsia"/>
          <w:iCs/>
          <w:sz w:val="28"/>
          <w:szCs w:val="28"/>
          <w:lang w:eastAsia="en-US"/>
        </w:rPr>
        <w:t xml:space="preserve">Каждый классный руководитель должен стремиться в своей профессиональной деятельности к </w:t>
      </w:r>
      <w:r>
        <w:rPr>
          <w:sz w:val="28"/>
          <w:szCs w:val="28"/>
          <w:shd w:val="clear" w:color="auto" w:fill="FFFFFF"/>
        </w:rPr>
        <w:t>созданию условий для саморазвития и самореализации личности обучающегося, его успешной социализации в обществе и в государстве.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lang w:eastAsia="en-US"/>
        </w:rPr>
      </w:pPr>
      <w:r>
        <w:rPr>
          <w:rFonts w:eastAsiaTheme="minorEastAsia"/>
          <w:iCs/>
          <w:sz w:val="28"/>
          <w:szCs w:val="28"/>
          <w:lang w:eastAsia="en-US"/>
        </w:rPr>
        <w:t xml:space="preserve">По итогам проведенного мероприятия, можно сделать вывод, что тема выборов Президента РФ, депутатов Государственной Думы Федерального Собрания РФ, депутатов органов местного самоуправления и депутатов органов </w:t>
      </w:r>
      <w:r>
        <w:rPr>
          <w:rFonts w:eastAsiaTheme="minorEastAsia"/>
          <w:iCs/>
          <w:sz w:val="28"/>
          <w:szCs w:val="28"/>
          <w:lang w:eastAsia="en-US"/>
        </w:rPr>
        <w:lastRenderedPageBreak/>
        <w:t xml:space="preserve">государственной власти субъектов РФ, очень интересна для молодых избирателей, так как это первый взрослый шаг к определению будущего своей страны. 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rFonts w:eastAsiaTheme="minorEastAsia"/>
          <w:iCs/>
          <w:sz w:val="28"/>
          <w:szCs w:val="28"/>
          <w:lang w:eastAsia="en-US"/>
        </w:rPr>
        <w:t xml:space="preserve">Тематика «интерактивной игры» </w:t>
      </w:r>
      <w:r>
        <w:rPr>
          <w:sz w:val="28"/>
          <w:szCs w:val="28"/>
          <w:shd w:val="clear" w:color="auto" w:fill="FFFFFF"/>
        </w:rPr>
        <w:t>была актуальна и интересна, присутствующие рассмотрели избирательный процесс с различных аспектов Методы и приемы проведения мероприятия с актуальной тематикой способствовали формированию у обучающихся активной гражданской позиции, чувства ответственности за свое будущее и индивидуальный вклад в сохранение исторической и государственной целостности Российской Федерации.</w:t>
      </w:r>
      <w:proofErr w:type="gramEnd"/>
      <w:r>
        <w:rPr>
          <w:sz w:val="28"/>
          <w:szCs w:val="28"/>
          <w:shd w:val="clear" w:color="auto" w:fill="FFFFFF"/>
        </w:rPr>
        <w:t xml:space="preserve">  В конце «интерактивной игры», каждый из обучающихся сделал для себя вывод, необходимо или нет участвовать в </w:t>
      </w:r>
      <w:proofErr w:type="gramStart"/>
      <w:r>
        <w:rPr>
          <w:sz w:val="28"/>
          <w:szCs w:val="28"/>
          <w:shd w:val="clear" w:color="auto" w:fill="FFFFFF"/>
        </w:rPr>
        <w:t>Выборах</w:t>
      </w:r>
      <w:proofErr w:type="gramEnd"/>
      <w:r>
        <w:rPr>
          <w:sz w:val="28"/>
          <w:szCs w:val="28"/>
          <w:shd w:val="clear" w:color="auto" w:fill="FFFFFF"/>
        </w:rPr>
        <w:t xml:space="preserve"> проводимых на территории Российской Федерации.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9" w:history="1">
        <w:r>
          <w:rPr>
            <w:rStyle w:val="af0"/>
            <w:sz w:val="28"/>
            <w:szCs w:val="28"/>
            <w:shd w:val="clear" w:color="auto" w:fill="FFFFFF"/>
          </w:rPr>
          <w:t xml:space="preserve">Презентация (файл в формате </w:t>
        </w:r>
        <w:proofErr w:type="spellStart"/>
        <w:r>
          <w:rPr>
            <w:rStyle w:val="af0"/>
            <w:sz w:val="28"/>
            <w:szCs w:val="28"/>
            <w:shd w:val="clear" w:color="auto" w:fill="FFFFFF"/>
          </w:rPr>
          <w:t>ppt</w:t>
        </w:r>
        <w:proofErr w:type="spellEnd"/>
        <w:r>
          <w:rPr>
            <w:rStyle w:val="af0"/>
            <w:sz w:val="28"/>
            <w:szCs w:val="28"/>
            <w:shd w:val="clear" w:color="auto" w:fill="FFFFFF"/>
          </w:rPr>
          <w:t>)</w:t>
        </w:r>
      </w:hyperlink>
    </w:p>
    <w:p w:rsidR="00C33977" w:rsidRDefault="00C33977" w:rsidP="00C33977">
      <w:pPr>
        <w:pStyle w:val="ac"/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C33977" w:rsidRDefault="00C33977" w:rsidP="00C33977">
      <w:pPr>
        <w:pStyle w:val="ac"/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Список использованной литературы: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Конституция РФ.</w:t>
      </w:r>
    </w:p>
    <w:p w:rsidR="00C33977" w:rsidRDefault="00C33977" w:rsidP="00C33977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Федеральный закон РФ «Об основных гарантиях избирательных прав и права на участие в референдуме граждан Российской Федерации». – Москва, 1999 год.</w:t>
      </w:r>
    </w:p>
    <w:p w:rsidR="00C33977" w:rsidRDefault="00C33977" w:rsidP="00C33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Федеральный закон РФ «О выборах президента Российской Федерации». – Москва, Центральная Избирательная Комиссия РФ, 2003 год.</w:t>
      </w:r>
    </w:p>
    <w:p w:rsidR="00C33977" w:rsidRDefault="00C33977" w:rsidP="00C33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Правовая грамотность избирателей: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ек. для </w:t>
      </w:r>
      <w:proofErr w:type="spellStart"/>
      <w:r>
        <w:rPr>
          <w:sz w:val="28"/>
        </w:rPr>
        <w:t>муницип</w:t>
      </w:r>
      <w:proofErr w:type="spellEnd"/>
      <w:r>
        <w:rPr>
          <w:sz w:val="28"/>
        </w:rPr>
        <w:t xml:space="preserve">. б-к / сост.: Н.Г. </w:t>
      </w:r>
      <w:proofErr w:type="spellStart"/>
      <w:r>
        <w:rPr>
          <w:sz w:val="28"/>
        </w:rPr>
        <w:t>Бормотова</w:t>
      </w:r>
      <w:proofErr w:type="spellEnd"/>
      <w:r>
        <w:rPr>
          <w:sz w:val="28"/>
        </w:rPr>
        <w:t xml:space="preserve">, Т.М. </w:t>
      </w:r>
      <w:proofErr w:type="spellStart"/>
      <w:r>
        <w:rPr>
          <w:sz w:val="28"/>
        </w:rPr>
        <w:t>Сопова</w:t>
      </w:r>
      <w:proofErr w:type="spellEnd"/>
      <w:r>
        <w:rPr>
          <w:sz w:val="28"/>
        </w:rPr>
        <w:t xml:space="preserve">, С.В. Никишина; отв. за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Т.В. </w:t>
      </w:r>
      <w:proofErr w:type="spellStart"/>
      <w:r>
        <w:rPr>
          <w:sz w:val="28"/>
        </w:rPr>
        <w:t>Тихоненкова</w:t>
      </w:r>
      <w:proofErr w:type="spellEnd"/>
      <w:r>
        <w:rPr>
          <w:sz w:val="28"/>
        </w:rPr>
        <w:t>; ГУК «ТОУНБ», Публичный центр правовой информации. – Тула: ГУК «ТОУНБ», 2016.</w:t>
      </w:r>
    </w:p>
    <w:p w:rsidR="00C33977" w:rsidRDefault="00C33977" w:rsidP="00C33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Право быть гражданином : итоги конкурса «Библиотеки Липецкой области и правовое просвещение избирателей» / ЛОУНБ; науч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метод. отдел; сост. Л.В. Селиванова; ред. и отв. за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Л.Т. Самойлова. – Липецк, 2012. – 80 с.</w:t>
      </w:r>
    </w:p>
    <w:p w:rsidR="00C33977" w:rsidRDefault="00C33977" w:rsidP="00C339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Кешешян</w:t>
      </w:r>
      <w:proofErr w:type="spellEnd"/>
      <w:r>
        <w:rPr>
          <w:sz w:val="28"/>
        </w:rPr>
        <w:t xml:space="preserve">, А. О. Методические рекомендации в организации работы по правовому просвещению избирателей [Электронный ресурс]: сайт // МБУК </w:t>
      </w:r>
      <w:proofErr w:type="spellStart"/>
      <w:r>
        <w:rPr>
          <w:sz w:val="28"/>
        </w:rPr>
        <w:t>Мясниковского</w:t>
      </w:r>
      <w:proofErr w:type="spellEnd"/>
      <w:r>
        <w:rPr>
          <w:sz w:val="28"/>
        </w:rPr>
        <w:t xml:space="preserve"> района «МЦБ». – Режим доступа: </w:t>
      </w:r>
      <w:hyperlink r:id="rId10" w:history="1">
        <w:r>
          <w:rPr>
            <w:rStyle w:val="af0"/>
            <w:sz w:val="28"/>
          </w:rPr>
          <w:t>http://www.chaltlib.ru/articles/library/spetsialistu/metodicheskie_razrabotki_rekomendatsii/organizatsija__raboty__po__pravovomu__prosveshheniju__izbiratelejj/.</w:t>
        </w:r>
      </w:hyperlink>
    </w:p>
    <w:p w:rsidR="00C33977" w:rsidRDefault="00C33977" w:rsidP="00C33977">
      <w:pPr>
        <w:pStyle w:val="ac"/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:rsidR="00E73C1F" w:rsidRPr="00C33977" w:rsidRDefault="00E73C1F" w:rsidP="00C33977">
      <w:pPr>
        <w:spacing w:line="360" w:lineRule="auto"/>
        <w:rPr>
          <w:sz w:val="28"/>
          <w:szCs w:val="28"/>
        </w:rPr>
      </w:pPr>
    </w:p>
    <w:sectPr w:rsidR="00E73C1F" w:rsidRPr="00C33977" w:rsidSect="000D3AB9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2C" w:rsidRDefault="00257D2C" w:rsidP="000D3AB9">
      <w:r>
        <w:separator/>
      </w:r>
    </w:p>
  </w:endnote>
  <w:endnote w:type="continuationSeparator" w:id="0">
    <w:p w:rsidR="00257D2C" w:rsidRDefault="00257D2C" w:rsidP="000D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2C" w:rsidRDefault="00257D2C" w:rsidP="000D3AB9">
      <w:r>
        <w:separator/>
      </w:r>
    </w:p>
  </w:footnote>
  <w:footnote w:type="continuationSeparator" w:id="0">
    <w:p w:rsidR="00257D2C" w:rsidRDefault="00257D2C" w:rsidP="000D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655103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D3AB9" w:rsidRPr="000D3AB9" w:rsidRDefault="000D3AB9" w:rsidP="000D3AB9">
        <w:pPr>
          <w:pStyle w:val="a7"/>
          <w:jc w:val="right"/>
          <w:rPr>
            <w:sz w:val="18"/>
          </w:rPr>
        </w:pPr>
        <w:r w:rsidRPr="000D3AB9">
          <w:rPr>
            <w:sz w:val="18"/>
          </w:rPr>
          <w:fldChar w:fldCharType="begin"/>
        </w:r>
        <w:r w:rsidRPr="000D3AB9">
          <w:rPr>
            <w:sz w:val="18"/>
          </w:rPr>
          <w:instrText>PAGE   \* MERGEFORMAT</w:instrText>
        </w:r>
        <w:r w:rsidRPr="000D3AB9">
          <w:rPr>
            <w:sz w:val="18"/>
          </w:rPr>
          <w:fldChar w:fldCharType="separate"/>
        </w:r>
        <w:r w:rsidR="00C33977">
          <w:rPr>
            <w:noProof/>
            <w:sz w:val="18"/>
          </w:rPr>
          <w:t>9</w:t>
        </w:r>
        <w:r w:rsidRPr="000D3AB9">
          <w:rPr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3FB"/>
    <w:multiLevelType w:val="hybridMultilevel"/>
    <w:tmpl w:val="CEFC2CF0"/>
    <w:lvl w:ilvl="0" w:tplc="34EEFC9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72BC"/>
    <w:multiLevelType w:val="hybridMultilevel"/>
    <w:tmpl w:val="3796C67A"/>
    <w:lvl w:ilvl="0" w:tplc="BABE807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16B71"/>
    <w:multiLevelType w:val="hybridMultilevel"/>
    <w:tmpl w:val="E2A0D440"/>
    <w:lvl w:ilvl="0" w:tplc="2FB80886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32C69"/>
    <w:multiLevelType w:val="hybridMultilevel"/>
    <w:tmpl w:val="3BA0EA42"/>
    <w:lvl w:ilvl="0" w:tplc="4FA011DA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B7B0D"/>
    <w:multiLevelType w:val="singleLevel"/>
    <w:tmpl w:val="425C227A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4031772"/>
    <w:multiLevelType w:val="hybridMultilevel"/>
    <w:tmpl w:val="78BAD600"/>
    <w:lvl w:ilvl="0" w:tplc="BE820E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8197B"/>
    <w:multiLevelType w:val="hybridMultilevel"/>
    <w:tmpl w:val="0DDE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50BCF"/>
    <w:multiLevelType w:val="hybridMultilevel"/>
    <w:tmpl w:val="F604B224"/>
    <w:lvl w:ilvl="0" w:tplc="AFE4480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435F5"/>
    <w:multiLevelType w:val="hybridMultilevel"/>
    <w:tmpl w:val="85E0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9"/>
    <w:rsid w:val="000D3AB9"/>
    <w:rsid w:val="00257D2C"/>
    <w:rsid w:val="00485916"/>
    <w:rsid w:val="00B31E8B"/>
    <w:rsid w:val="00C33977"/>
    <w:rsid w:val="00E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Стиль23"/>
    <w:basedOn w:val="a3"/>
    <w:link w:val="230"/>
    <w:qFormat/>
    <w:rsid w:val="00B31E8B"/>
    <w:pPr>
      <w:jc w:val="both"/>
    </w:pPr>
    <w:rPr>
      <w:sz w:val="24"/>
      <w:lang w:val="x-none"/>
    </w:rPr>
  </w:style>
  <w:style w:type="character" w:customStyle="1" w:styleId="230">
    <w:name w:val="Стиль23 Знак"/>
    <w:basedOn w:val="a0"/>
    <w:link w:val="23"/>
    <w:rsid w:val="00B31E8B"/>
    <w:rPr>
      <w:rFonts w:ascii="Times New Roman" w:hAnsi="Times New Roman" w:cs="Times New Roman"/>
      <w:sz w:val="24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unhideWhenUsed/>
    <w:rsid w:val="00B31E8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1E8B"/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0D3AB9"/>
    <w:pPr>
      <w:tabs>
        <w:tab w:val="left" w:pos="192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3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3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3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3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33977"/>
    <w:pPr>
      <w:spacing w:before="100" w:beforeAutospacing="1" w:after="100" w:afterAutospacing="1" w:line="276" w:lineRule="auto"/>
    </w:pPr>
  </w:style>
  <w:style w:type="paragraph" w:styleId="ac">
    <w:name w:val="No Spacing"/>
    <w:uiPriority w:val="1"/>
    <w:qFormat/>
    <w:rsid w:val="00C3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3977"/>
  </w:style>
  <w:style w:type="table" w:customStyle="1" w:styleId="1">
    <w:name w:val="Сетка таблицы1"/>
    <w:basedOn w:val="a1"/>
    <w:uiPriority w:val="59"/>
    <w:rsid w:val="00C339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C3397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39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97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C3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Стиль23"/>
    <w:basedOn w:val="a3"/>
    <w:link w:val="230"/>
    <w:qFormat/>
    <w:rsid w:val="00B31E8B"/>
    <w:pPr>
      <w:jc w:val="both"/>
    </w:pPr>
    <w:rPr>
      <w:sz w:val="24"/>
      <w:lang w:val="x-none"/>
    </w:rPr>
  </w:style>
  <w:style w:type="character" w:customStyle="1" w:styleId="230">
    <w:name w:val="Стиль23 Знак"/>
    <w:basedOn w:val="a0"/>
    <w:link w:val="23"/>
    <w:rsid w:val="00B31E8B"/>
    <w:rPr>
      <w:rFonts w:ascii="Times New Roman" w:hAnsi="Times New Roman" w:cs="Times New Roman"/>
      <w:sz w:val="24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unhideWhenUsed/>
    <w:rsid w:val="00B31E8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1E8B"/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0D3AB9"/>
    <w:pPr>
      <w:tabs>
        <w:tab w:val="left" w:pos="192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3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3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3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3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33977"/>
    <w:pPr>
      <w:spacing w:before="100" w:beforeAutospacing="1" w:after="100" w:afterAutospacing="1" w:line="276" w:lineRule="auto"/>
    </w:pPr>
  </w:style>
  <w:style w:type="paragraph" w:styleId="ac">
    <w:name w:val="No Spacing"/>
    <w:uiPriority w:val="1"/>
    <w:qFormat/>
    <w:rsid w:val="00C3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3977"/>
  </w:style>
  <w:style w:type="table" w:customStyle="1" w:styleId="1">
    <w:name w:val="Сетка таблицы1"/>
    <w:basedOn w:val="a1"/>
    <w:uiPriority w:val="59"/>
    <w:rsid w:val="00C339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C3397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39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97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C3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altlib.ru/articles/library/spetsialistu/metodicheskie_razrabotki_rekomendatsii/organizatsija__raboty__po__pravovomu__prosveshheniju__izbiratelej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dtbhvcrdbcoh1a.xn--p1ai/wp-content/uploads/2018/01/Rybakova-L-G-My-molodye-izbirateli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2020-11-22T11:17:00Z</dcterms:created>
  <dcterms:modified xsi:type="dcterms:W3CDTF">2020-11-22T11:17:00Z</dcterms:modified>
</cp:coreProperties>
</file>