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5F5" w:rsidRDefault="009C65F5">
      <w:pPr>
        <w:pStyle w:val="1"/>
        <w:rPr>
          <w:szCs w:val="28"/>
        </w:rPr>
      </w:pPr>
      <w:r>
        <w:t>Преобразователи частоты в энергосбережении</w:t>
      </w:r>
    </w:p>
    <w:p w:rsidR="009C65F5" w:rsidRDefault="009C65F5">
      <w:pPr>
        <w:jc w:val="center"/>
        <w:rPr>
          <w:b/>
          <w:szCs w:val="28"/>
        </w:rPr>
      </w:pPr>
      <w:r>
        <w:rPr>
          <w:b/>
          <w:szCs w:val="28"/>
        </w:rPr>
        <w:t>Резванова С.Ф</w:t>
      </w:r>
      <w:bookmarkStart w:id="0" w:name="_GoBack"/>
      <w:bookmarkEnd w:id="0"/>
      <w:r w:rsidR="00E86D01">
        <w:rPr>
          <w:b/>
          <w:szCs w:val="28"/>
        </w:rPr>
        <w:t>.</w:t>
      </w:r>
    </w:p>
    <w:p w:rsidR="009C65F5" w:rsidRDefault="00E86D01" w:rsidP="00E86D01">
      <w:pPr>
        <w:ind w:firstLine="540"/>
        <w:jc w:val="center"/>
        <w:rPr>
          <w:sz w:val="28"/>
        </w:rPr>
      </w:pPr>
      <w:r>
        <w:rPr>
          <w:sz w:val="28"/>
        </w:rPr>
        <w:t xml:space="preserve">ГАУПО </w:t>
      </w:r>
      <w:proofErr w:type="spellStart"/>
      <w:r>
        <w:rPr>
          <w:sz w:val="28"/>
        </w:rPr>
        <w:t>Кумертауский</w:t>
      </w:r>
      <w:proofErr w:type="spellEnd"/>
      <w:r>
        <w:rPr>
          <w:sz w:val="28"/>
        </w:rPr>
        <w:t xml:space="preserve"> Горный Колледж</w:t>
      </w:r>
    </w:p>
    <w:p w:rsidR="00E86D01" w:rsidRDefault="00E86D01">
      <w:pPr>
        <w:ind w:firstLine="540"/>
        <w:jc w:val="both"/>
        <w:rPr>
          <w:sz w:val="28"/>
        </w:rPr>
      </w:pPr>
    </w:p>
    <w:p w:rsidR="009C65F5" w:rsidRDefault="009C65F5">
      <w:pPr>
        <w:ind w:firstLine="540"/>
        <w:jc w:val="both"/>
        <w:rPr>
          <w:sz w:val="28"/>
        </w:rPr>
      </w:pPr>
      <w:r>
        <w:rPr>
          <w:sz w:val="28"/>
        </w:rPr>
        <w:t>Энергосбережение подразумевает снижение расхода (потерь) топливно-энергетических ресурсов на всех этапах, от добычи до утилизации. Сегодня энергосбережение стало особо актуально и будет актуально завтра.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color w:val="000000"/>
          <w:sz w:val="28"/>
          <w:szCs w:val="19"/>
        </w:rPr>
        <w:t>Анализ сегодняшней ситуации, сложившейся в коммунальной энергетике, говорит о том, что мы находимся в кризисном состоянии. Износ объектов инженерной инфраструктуры на муниципальных предприятиях городов выходит за допустимые пределы и приближается к критическому уровню 60%, при превышении которого резко растет аварийность инженерных сетей и оборудования. Главной причиной, приведшей к кризису энергоснабжения городов, является отсутствие достаточного финансирования. Необходима хорошая Программа развития и реконструкции коммунального хозяйства городов и его составляющей части — коммунальной энергетики. В задачах связанных с необходимостью реформирования жилищно-коммунального хозяйства городов особо следует выделить вопросы энергоснабжения, реализация которых должна в первую очередь решаться за счет внедрения энергосберегающих технологий. Необходимо научиться экономно расходовать энергоресурсы, чего можно добиться, вкладывая средства в энергосбережение, это позволит снизить затраты энергопотребления на 30—40%. А развивать генерирующие мощности, не решив проблемы экономного использования энергии, значит продолжать увеличивать потери ресурсов страны.</w:t>
      </w:r>
    </w:p>
    <w:p w:rsidR="009C65F5" w:rsidRDefault="009C65F5">
      <w:pPr>
        <w:pStyle w:val="a3"/>
      </w:pPr>
      <w:r>
        <w:t>Внедрение энергосберегающих технологий сегодня — это не дань моде, особенно для нашей  страны</w:t>
      </w:r>
      <w:r w:rsidR="00202AB6">
        <w:t xml:space="preserve">. И </w:t>
      </w:r>
      <w:r>
        <w:t>учитывая наше нынешнее экономическое состояние</w:t>
      </w:r>
      <w:r w:rsidR="00202AB6">
        <w:t>,</w:t>
      </w:r>
      <w:r>
        <w:t xml:space="preserve"> </w:t>
      </w:r>
      <w:r w:rsidR="00202AB6">
        <w:t>о</w:t>
      </w:r>
      <w:r>
        <w:t>чевидны три  направления энергосбережения</w:t>
      </w:r>
      <w:r w:rsidR="005477ED">
        <w:t>:</w:t>
      </w:r>
    </w:p>
    <w:p w:rsidR="009C65F5" w:rsidRDefault="009C65F5">
      <w:pPr>
        <w:numPr>
          <w:ilvl w:val="0"/>
          <w:numId w:val="1"/>
        </w:numPr>
        <w:tabs>
          <w:tab w:val="clear" w:pos="1050"/>
        </w:tabs>
        <w:ind w:left="180" w:firstLine="180"/>
        <w:jc w:val="both"/>
        <w:rPr>
          <w:sz w:val="28"/>
        </w:rPr>
      </w:pPr>
      <w:r>
        <w:rPr>
          <w:sz w:val="28"/>
        </w:rPr>
        <w:t>прямое ограничение подачи электроэнергии  потребителям. При этом нарушается  сложившийся режим  электропотребления, характерный при 100% - м обеспечении.</w:t>
      </w:r>
    </w:p>
    <w:p w:rsidR="009C65F5" w:rsidRDefault="009C65F5">
      <w:pPr>
        <w:numPr>
          <w:ilvl w:val="0"/>
          <w:numId w:val="1"/>
        </w:numPr>
        <w:tabs>
          <w:tab w:val="clear" w:pos="1050"/>
          <w:tab w:val="num" w:pos="720"/>
        </w:tabs>
        <w:ind w:left="180" w:firstLine="180"/>
        <w:jc w:val="both"/>
        <w:rPr>
          <w:sz w:val="28"/>
        </w:rPr>
      </w:pPr>
      <w:r>
        <w:rPr>
          <w:sz w:val="28"/>
        </w:rPr>
        <w:t xml:space="preserve">Снижение  потерь  электроэнергии  при сохранении  сложившегося  режима  электропотребления  за счет внедрения  </w:t>
      </w:r>
      <w:proofErr w:type="spellStart"/>
      <w:r>
        <w:rPr>
          <w:sz w:val="28"/>
        </w:rPr>
        <w:t>электросберегающих</w:t>
      </w:r>
      <w:proofErr w:type="spellEnd"/>
      <w:r>
        <w:rPr>
          <w:sz w:val="28"/>
        </w:rPr>
        <w:t xml:space="preserve">  технологий.</w:t>
      </w:r>
    </w:p>
    <w:p w:rsidR="009C65F5" w:rsidRDefault="009C65F5">
      <w:pPr>
        <w:numPr>
          <w:ilvl w:val="0"/>
          <w:numId w:val="1"/>
        </w:numPr>
        <w:tabs>
          <w:tab w:val="clear" w:pos="1050"/>
          <w:tab w:val="num" w:pos="720"/>
        </w:tabs>
        <w:ind w:left="180" w:firstLine="180"/>
        <w:jc w:val="both"/>
        <w:rPr>
          <w:sz w:val="28"/>
        </w:rPr>
      </w:pPr>
      <w:r>
        <w:rPr>
          <w:sz w:val="28"/>
        </w:rPr>
        <w:t>Оптимизация  электропотребления  без ухудшения  условий  работы потребителей за счет  внедрения новейших  технологических решений в системе электропотребления.</w:t>
      </w:r>
    </w:p>
    <w:p w:rsidR="009C65F5" w:rsidRDefault="009C65F5">
      <w:pPr>
        <w:pStyle w:val="a3"/>
        <w:ind w:firstLine="0"/>
      </w:pPr>
      <w:r>
        <w:t xml:space="preserve">       Современная промышленность характеризуется использованием высокоэффективных  технологий, стремлением добиться высоких эксплутационных характеристик оборудования, уменьшить потери. Всё это возможно только при условии повышения качества управления технологическим процессом , в том числе применение высокоэффективных систем управления технологическими объектами и процессами.</w:t>
      </w:r>
    </w:p>
    <w:p w:rsidR="009C65F5" w:rsidRDefault="009C65F5">
      <w:pPr>
        <w:shd w:val="clear" w:color="auto" w:fill="FFFFFF"/>
        <w:spacing w:before="10"/>
        <w:jc w:val="both"/>
        <w:rPr>
          <w:sz w:val="28"/>
          <w:szCs w:val="28"/>
        </w:rPr>
      </w:pPr>
      <w:r>
        <w:rPr>
          <w:color w:val="545454"/>
          <w:spacing w:val="4"/>
          <w:sz w:val="28"/>
          <w:szCs w:val="28"/>
        </w:rPr>
        <w:lastRenderedPageBreak/>
        <w:t xml:space="preserve">      </w:t>
      </w:r>
      <w:r>
        <w:rPr>
          <w:spacing w:val="4"/>
          <w:sz w:val="28"/>
          <w:szCs w:val="28"/>
        </w:rPr>
        <w:t xml:space="preserve">Принимаемая в нашей стране промышленная частота переменного </w:t>
      </w:r>
      <w:r>
        <w:rPr>
          <w:spacing w:val="17"/>
          <w:sz w:val="28"/>
          <w:szCs w:val="28"/>
        </w:rPr>
        <w:t xml:space="preserve">тока 50 Гц очень часто ограничивает возможности наиболее </w:t>
      </w:r>
      <w:r>
        <w:rPr>
          <w:spacing w:val="13"/>
          <w:sz w:val="28"/>
          <w:szCs w:val="28"/>
        </w:rPr>
        <w:t xml:space="preserve">рационального производства и потребления электрической энергии. </w:t>
      </w:r>
    </w:p>
    <w:p w:rsidR="009C65F5" w:rsidRDefault="009C65F5">
      <w:pPr>
        <w:shd w:val="clear" w:color="auto" w:fill="FFFFFF"/>
        <w:spacing w:line="322" w:lineRule="exact"/>
        <w:ind w:right="5" w:firstLine="540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 xml:space="preserve">Энергия вырабатывается турбо- гидрогенераторами, установленных </w:t>
      </w:r>
      <w:r>
        <w:rPr>
          <w:spacing w:val="1"/>
          <w:sz w:val="28"/>
          <w:szCs w:val="28"/>
        </w:rPr>
        <w:t xml:space="preserve">на тепловых, и гидравлических станциях. Мощные агрегаты для крупных </w:t>
      </w:r>
      <w:r>
        <w:rPr>
          <w:spacing w:val="8"/>
          <w:sz w:val="28"/>
          <w:szCs w:val="28"/>
        </w:rPr>
        <w:t xml:space="preserve">электростанций имеют удовлетворительные параметры с частотой </w:t>
      </w:r>
      <w:r>
        <w:rPr>
          <w:sz w:val="28"/>
          <w:szCs w:val="28"/>
        </w:rPr>
        <w:t xml:space="preserve">вращения 3000 и 1500 об\мин. На гидростанциях работают тихоходные генераторы электрической энергии гидрогенераторы. Для низконапорных </w:t>
      </w:r>
      <w:r>
        <w:rPr>
          <w:spacing w:val="2"/>
          <w:sz w:val="28"/>
          <w:szCs w:val="28"/>
        </w:rPr>
        <w:t xml:space="preserve">станций (равнинные реки, приливы) генераторы на 50 Гц приходится </w:t>
      </w:r>
      <w:r>
        <w:rPr>
          <w:sz w:val="28"/>
          <w:szCs w:val="28"/>
        </w:rPr>
        <w:t xml:space="preserve">выполнять с большим числом полюсов, что усложняет конструкцию и </w:t>
      </w:r>
      <w:r>
        <w:rPr>
          <w:spacing w:val="8"/>
          <w:sz w:val="28"/>
          <w:szCs w:val="28"/>
        </w:rPr>
        <w:t xml:space="preserve">увеличивает габариты. Более целесообразно генерировать на таких </w:t>
      </w:r>
      <w:r>
        <w:rPr>
          <w:sz w:val="28"/>
          <w:szCs w:val="28"/>
        </w:rPr>
        <w:t xml:space="preserve">станциях переменный ток низкой частоты. Кроме того, на гидростанциях с </w:t>
      </w:r>
      <w:r>
        <w:rPr>
          <w:spacing w:val="-2"/>
          <w:sz w:val="28"/>
          <w:szCs w:val="28"/>
        </w:rPr>
        <w:t xml:space="preserve">изменяющимся напором следует изменять число оборотов турбины. Таким </w:t>
      </w:r>
      <w:r>
        <w:rPr>
          <w:spacing w:val="-1"/>
          <w:sz w:val="28"/>
          <w:szCs w:val="28"/>
        </w:rPr>
        <w:t xml:space="preserve">образом, источники электроэнергии могут давать широкий спектр частот от </w:t>
      </w:r>
      <w:r>
        <w:rPr>
          <w:sz w:val="28"/>
          <w:szCs w:val="28"/>
        </w:rPr>
        <w:t xml:space="preserve">нуля до нескольких сотен герц. Причём каждому виду генератора при наибольшей эффективности соответствует определённый участок этого </w:t>
      </w:r>
      <w:r>
        <w:rPr>
          <w:spacing w:val="1"/>
          <w:sz w:val="28"/>
          <w:szCs w:val="28"/>
        </w:rPr>
        <w:t xml:space="preserve">спектра. Для связи таких установок с энергосистемами необходимо </w:t>
      </w:r>
      <w:r>
        <w:rPr>
          <w:spacing w:val="-1"/>
          <w:sz w:val="28"/>
          <w:szCs w:val="28"/>
        </w:rPr>
        <w:t>предусмотреть преобразователи частоты.</w:t>
      </w:r>
    </w:p>
    <w:p w:rsidR="009C65F5" w:rsidRDefault="009C65F5" w:rsidP="0012460D">
      <w:pPr>
        <w:shd w:val="clear" w:color="auto" w:fill="FFFFFF"/>
        <w:spacing w:line="322" w:lineRule="exact"/>
        <w:ind w:right="1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потребителей электроэнергии необходимый спектр частот значительно шире, это относится как к технологическим установкам, так и </w:t>
      </w:r>
      <w:r>
        <w:rPr>
          <w:spacing w:val="-1"/>
          <w:sz w:val="28"/>
          <w:szCs w:val="28"/>
        </w:rPr>
        <w:t>к электроприводу.</w:t>
      </w:r>
    </w:p>
    <w:p w:rsidR="009C65F5" w:rsidRDefault="009C65F5">
      <w:pPr>
        <w:jc w:val="both"/>
        <w:rPr>
          <w:sz w:val="28"/>
        </w:rPr>
      </w:pPr>
      <w:r>
        <w:rPr>
          <w:sz w:val="28"/>
        </w:rPr>
        <w:tab/>
      </w:r>
      <w:r>
        <w:rPr>
          <w:color w:val="000000"/>
          <w:sz w:val="28"/>
          <w:szCs w:val="19"/>
        </w:rPr>
        <w:t>В настоящее время, подавляющее большинство управляемых электроприводов строятся</w:t>
      </w:r>
      <w:r w:rsidR="00E42013">
        <w:rPr>
          <w:color w:val="000000"/>
          <w:sz w:val="28"/>
          <w:szCs w:val="19"/>
        </w:rPr>
        <w:t xml:space="preserve"> </w:t>
      </w:r>
      <w:r>
        <w:rPr>
          <w:color w:val="000000"/>
          <w:sz w:val="28"/>
          <w:szCs w:val="19"/>
        </w:rPr>
        <w:t>на базе асинхронных электродвигателей и преобразователей частоты, где преобразователь частоты выполнен по схеме: неуправляемый выпрямитель — автономный управляемый инвертор напряжения; то есть, сначала электрическая энергия сети преобразуется в постоянный ток, а потом инвертор создает трехфазный электрический ток переменной частоты</w:t>
      </w:r>
      <w:r>
        <w:rPr>
          <w:rFonts w:ascii="Arial" w:hAnsi="Arial" w:cs="Arial"/>
          <w:color w:val="000000"/>
          <w:sz w:val="19"/>
          <w:szCs w:val="19"/>
        </w:rPr>
        <w:t>.</w:t>
      </w:r>
    </w:p>
    <w:p w:rsidR="009C65F5" w:rsidRDefault="009C65F5">
      <w:pPr>
        <w:pStyle w:val="2"/>
      </w:pPr>
      <w:r>
        <w:t xml:space="preserve">Возможности, открывающиеся при использовании преобразователя частоты в качестве регулирующего устройства для электропривода, выполненного на асинхронном электродвигателе, безграничны. Одной из главных тенденций развития современного электропривода является использование его в целях сбережения энергетических ресурсов и экологии. Следует отметить, что использование преобразователей частоты в качестве регулируемого электропривода создает свои преимущества за счет автоматического изменения параметров системы в зависимости от условий работы механизма и наибольший эффект достигается когда условия работы часто меняются и пределы изменений достаточно широки. Система регулируемого электропривода управляется микроконтроллером с достаточно солидным программным обеспечением, позволяющим задавать параметры регулирования в зависимости от необходимых условий работы механизма. В этой связи расширяется область применения регулируемого электропривода не только в сферах высоких технологий, но и там, где до настоящего времени традиционно использовался простой нерегулируемый электропривод с асинхронным двигателем с короткозамкнутым ротором. При </w:t>
      </w:r>
      <w:r>
        <w:lastRenderedPageBreak/>
        <w:t>этом важным становится повышение энергетической эффективности существующих электроприводов, позволяющих решать технологические задачи при минимальных затратах.</w:t>
      </w:r>
    </w:p>
    <w:p w:rsidR="009C65F5" w:rsidRDefault="009C65F5">
      <w:pPr>
        <w:ind w:firstLine="708"/>
        <w:jc w:val="both"/>
        <w:rPr>
          <w:sz w:val="28"/>
        </w:rPr>
      </w:pPr>
      <w:r>
        <w:rPr>
          <w:sz w:val="28"/>
        </w:rPr>
        <w:t>В современном частотно -  регулируемом  электроприводе без привяз</w:t>
      </w:r>
      <w:r w:rsidR="00CF5637">
        <w:rPr>
          <w:sz w:val="28"/>
        </w:rPr>
        <w:t>к</w:t>
      </w:r>
      <w:r>
        <w:rPr>
          <w:sz w:val="28"/>
        </w:rPr>
        <w:t>и к конкретному оборудованию можно выделить  три основные части: преобразователь электроэнергии, систему  управления и электродвигатель асинхронный.</w:t>
      </w:r>
    </w:p>
    <w:p w:rsidR="009C65F5" w:rsidRDefault="009C65F5">
      <w:pPr>
        <w:ind w:firstLine="708"/>
        <w:jc w:val="both"/>
        <w:rPr>
          <w:sz w:val="28"/>
        </w:rPr>
      </w:pPr>
      <w:r>
        <w:rPr>
          <w:sz w:val="28"/>
        </w:rPr>
        <w:t>С точки зрения  структурно – функционального построения  характерным  для современного  частотного  электропривода  является:</w:t>
      </w:r>
    </w:p>
    <w:p w:rsidR="009C65F5" w:rsidRDefault="009C65F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распространение блочно – модульных  принципов компоновки;</w:t>
      </w:r>
    </w:p>
    <w:p w:rsidR="009C65F5" w:rsidRDefault="009C65F5">
      <w:pPr>
        <w:numPr>
          <w:ilvl w:val="0"/>
          <w:numId w:val="2"/>
        </w:numPr>
        <w:tabs>
          <w:tab w:val="clear" w:pos="1068"/>
          <w:tab w:val="num" w:pos="540"/>
        </w:tabs>
        <w:ind w:left="0" w:firstLine="720"/>
        <w:jc w:val="both"/>
        <w:rPr>
          <w:sz w:val="28"/>
        </w:rPr>
      </w:pPr>
      <w:r>
        <w:rPr>
          <w:sz w:val="28"/>
        </w:rPr>
        <w:t xml:space="preserve"> внедрение  информационных  сре</w:t>
      </w:r>
      <w:proofErr w:type="gramStart"/>
      <w:r>
        <w:rPr>
          <w:sz w:val="28"/>
        </w:rPr>
        <w:t>дств дл</w:t>
      </w:r>
      <w:proofErr w:type="gramEnd"/>
      <w:r>
        <w:rPr>
          <w:sz w:val="28"/>
        </w:rPr>
        <w:t xml:space="preserve">я визуализации  технологических процессов и процесса управления;  </w:t>
      </w:r>
    </w:p>
    <w:p w:rsidR="009C65F5" w:rsidRDefault="009C65F5">
      <w:pPr>
        <w:numPr>
          <w:ilvl w:val="0"/>
          <w:numId w:val="2"/>
        </w:numPr>
        <w:tabs>
          <w:tab w:val="clear" w:pos="1068"/>
          <w:tab w:val="num" w:pos="540"/>
        </w:tabs>
        <w:ind w:left="0" w:firstLine="720"/>
        <w:jc w:val="both"/>
        <w:rPr>
          <w:sz w:val="28"/>
        </w:rPr>
      </w:pPr>
      <w:r>
        <w:rPr>
          <w:sz w:val="28"/>
        </w:rPr>
        <w:t>компьютеризация;</w:t>
      </w:r>
    </w:p>
    <w:p w:rsidR="009C65F5" w:rsidRDefault="009C65F5">
      <w:pPr>
        <w:numPr>
          <w:ilvl w:val="0"/>
          <w:numId w:val="2"/>
        </w:numPr>
        <w:tabs>
          <w:tab w:val="clear" w:pos="1068"/>
          <w:tab w:val="num" w:pos="540"/>
        </w:tabs>
        <w:ind w:left="0" w:firstLine="720"/>
        <w:jc w:val="both"/>
        <w:rPr>
          <w:sz w:val="28"/>
        </w:rPr>
      </w:pPr>
      <w:r>
        <w:rPr>
          <w:sz w:val="28"/>
        </w:rPr>
        <w:t>дальнейшее развитие методов  подчиненного управления;</w:t>
      </w:r>
    </w:p>
    <w:p w:rsidR="009C65F5" w:rsidRDefault="009C65F5">
      <w:pPr>
        <w:numPr>
          <w:ilvl w:val="0"/>
          <w:numId w:val="2"/>
        </w:numPr>
        <w:tabs>
          <w:tab w:val="clear" w:pos="1068"/>
          <w:tab w:val="num" w:pos="540"/>
        </w:tabs>
        <w:ind w:left="0" w:firstLine="720"/>
        <w:jc w:val="both"/>
        <w:rPr>
          <w:sz w:val="28"/>
        </w:rPr>
      </w:pPr>
      <w:r>
        <w:rPr>
          <w:sz w:val="28"/>
        </w:rPr>
        <w:t>развитие и внедрение систем диагностики;</w:t>
      </w:r>
    </w:p>
    <w:p w:rsidR="009C65F5" w:rsidRDefault="009C65F5">
      <w:pPr>
        <w:numPr>
          <w:ilvl w:val="0"/>
          <w:numId w:val="2"/>
        </w:numPr>
        <w:tabs>
          <w:tab w:val="clear" w:pos="1068"/>
          <w:tab w:val="num" w:pos="540"/>
        </w:tabs>
        <w:ind w:left="0" w:firstLine="720"/>
        <w:jc w:val="both"/>
        <w:rPr>
          <w:sz w:val="28"/>
        </w:rPr>
      </w:pPr>
      <w:r>
        <w:rPr>
          <w:sz w:val="28"/>
        </w:rPr>
        <w:t>создание  объектно – ориентировочных   электроприводов, наиболее полно  учитывающих  функциональные требования и эксплуатационные  особенности  конкретного  объекта;</w:t>
      </w:r>
    </w:p>
    <w:p w:rsidR="009C65F5" w:rsidRDefault="009C65F5">
      <w:pPr>
        <w:numPr>
          <w:ilvl w:val="0"/>
          <w:numId w:val="2"/>
        </w:numPr>
        <w:tabs>
          <w:tab w:val="clear" w:pos="1068"/>
          <w:tab w:val="num" w:pos="540"/>
        </w:tabs>
        <w:ind w:left="0" w:firstLine="720"/>
        <w:jc w:val="both"/>
        <w:rPr>
          <w:sz w:val="28"/>
        </w:rPr>
      </w:pPr>
      <w:r>
        <w:rPr>
          <w:sz w:val="28"/>
        </w:rPr>
        <w:t>выполнение  функций  регулирования  технологических параметров.</w:t>
      </w:r>
    </w:p>
    <w:p w:rsidR="009C65F5" w:rsidRDefault="009C65F5">
      <w:pPr>
        <w:ind w:firstLine="720"/>
        <w:jc w:val="both"/>
        <w:rPr>
          <w:sz w:val="28"/>
        </w:rPr>
      </w:pPr>
      <w:r>
        <w:rPr>
          <w:sz w:val="28"/>
        </w:rPr>
        <w:t>Блок –</w:t>
      </w:r>
      <w:r w:rsidR="00F06DB5">
        <w:rPr>
          <w:sz w:val="28"/>
        </w:rPr>
        <w:t xml:space="preserve"> </w:t>
      </w:r>
      <w:r>
        <w:rPr>
          <w:sz w:val="28"/>
        </w:rPr>
        <w:t>схема  САР с векторным управлением</w:t>
      </w:r>
      <w:r w:rsidR="000A1C56">
        <w:rPr>
          <w:sz w:val="28"/>
        </w:rPr>
        <w:t xml:space="preserve"> </w:t>
      </w:r>
      <w:r>
        <w:rPr>
          <w:sz w:val="28"/>
        </w:rPr>
        <w:t>представлен на рисунке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.Такая модель  используется  для регулирования  частоты вращения  или момента  двигателя, а также  обоих  параметров поочередно. Типичное применение: краны, подъемники, лебедки, приводы для  металлургической  и деревообрабатывающей  промышленности</w:t>
      </w:r>
      <w:proofErr w:type="gramStart"/>
      <w:r>
        <w:rPr>
          <w:sz w:val="28"/>
        </w:rPr>
        <w:t>..</w:t>
      </w:r>
      <w:proofErr w:type="gramEnd"/>
    </w:p>
    <w:p w:rsidR="00F06DB5" w:rsidRDefault="009C65F5" w:rsidP="00F06DB5">
      <w:pPr>
        <w:ind w:firstLine="720"/>
        <w:jc w:val="both"/>
        <w:rPr>
          <w:sz w:val="28"/>
        </w:rPr>
      </w:pPr>
      <w:r>
        <w:rPr>
          <w:sz w:val="28"/>
        </w:rPr>
        <w:t xml:space="preserve">Основной  отличительной способностью  векторного управления является  реализация пуска «с хода» при  подключении  преобразователя  к уже  вращающемуся двигателю. При этом  измеряется ток статора </w:t>
      </w:r>
      <w:proofErr w:type="spellStart"/>
      <w:proofErr w:type="gramStart"/>
      <w:r>
        <w:rPr>
          <w:sz w:val="28"/>
          <w:lang w:val="en-US"/>
        </w:rPr>
        <w:t>i</w:t>
      </w:r>
      <w:proofErr w:type="spellEnd"/>
      <w:proofErr w:type="gramEnd"/>
      <w:r>
        <w:rPr>
          <w:sz w:val="28"/>
          <w:vertAlign w:val="subscript"/>
        </w:rPr>
        <w:t>а</w:t>
      </w:r>
      <w:r>
        <w:rPr>
          <w:sz w:val="28"/>
        </w:rPr>
        <w:t xml:space="preserve">, </w:t>
      </w:r>
      <w:proofErr w:type="spellStart"/>
      <w:r>
        <w:rPr>
          <w:sz w:val="28"/>
          <w:lang w:val="en-US"/>
        </w:rPr>
        <w:t>i</w:t>
      </w:r>
      <w:r>
        <w:rPr>
          <w:sz w:val="28"/>
          <w:vertAlign w:val="subscript"/>
          <w:lang w:val="en-US"/>
        </w:rPr>
        <w:t>b</w:t>
      </w:r>
      <w:proofErr w:type="spellEnd"/>
      <w:r>
        <w:rPr>
          <w:sz w:val="28"/>
        </w:rPr>
        <w:t xml:space="preserve"> и число оборотов  ротора. Полученные сигналы  вводятся  в математическую  модель асинхронного двигателя.</w:t>
      </w:r>
    </w:p>
    <w:p w:rsidR="00F06DB5" w:rsidRDefault="00F06DB5" w:rsidP="00F06DB5">
      <w:pPr>
        <w:ind w:firstLine="720"/>
        <w:jc w:val="both"/>
        <w:rPr>
          <w:sz w:val="28"/>
        </w:rPr>
      </w:pPr>
      <w:r w:rsidRPr="00F06DB5">
        <w:rPr>
          <w:sz w:val="28"/>
        </w:rPr>
        <w:t xml:space="preserve">В модели  двигателя  производиться  расчет  магнитного потока и разделение тока статора на две  составляющие – момент </w:t>
      </w:r>
      <w:proofErr w:type="spellStart"/>
      <w:r w:rsidRPr="00F06DB5">
        <w:rPr>
          <w:sz w:val="28"/>
          <w:lang w:val="en-US"/>
        </w:rPr>
        <w:t>i</w:t>
      </w:r>
      <w:r w:rsidRPr="00F06DB5">
        <w:rPr>
          <w:sz w:val="28"/>
          <w:vertAlign w:val="subscript"/>
          <w:lang w:val="en-US"/>
        </w:rPr>
        <w:t>q</w:t>
      </w:r>
      <w:proofErr w:type="spellEnd"/>
      <w:r w:rsidRPr="00F06DB5">
        <w:rPr>
          <w:sz w:val="28"/>
        </w:rPr>
        <w:t xml:space="preserve"> и магнитный поток </w:t>
      </w:r>
      <w:r w:rsidRPr="00F06DB5">
        <w:rPr>
          <w:sz w:val="28"/>
          <w:lang w:val="en-US"/>
        </w:rPr>
        <w:t>I</w:t>
      </w:r>
      <w:r w:rsidRPr="00F06DB5">
        <w:rPr>
          <w:sz w:val="28"/>
          <w:vertAlign w:val="subscript"/>
          <w:lang w:val="en-US"/>
        </w:rPr>
        <w:t>d</w:t>
      </w:r>
      <w:r w:rsidRPr="00F06DB5">
        <w:rPr>
          <w:sz w:val="28"/>
        </w:rPr>
        <w:t>. Обе  составляющие  тока могут  регулироваться  раздельно, по своему каналу и независимо. Это дает  возможность  при сохранении  потока изменять  момент электродвигателя.</w:t>
      </w:r>
    </w:p>
    <w:p w:rsidR="009C65F5" w:rsidRDefault="00F06DB5" w:rsidP="00F06DB5">
      <w:pPr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751492">
        <w:rPr>
          <w:noProof/>
          <w:sz w:val="28"/>
        </w:rPr>
        <w:lastRenderedPageBreak/>
        <w:drawing>
          <wp:inline distT="0" distB="0" distL="0" distR="0">
            <wp:extent cx="5522595" cy="475297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F5" w:rsidRDefault="009C65F5">
      <w:pPr>
        <w:ind w:firstLine="720"/>
        <w:jc w:val="center"/>
        <w:rPr>
          <w:sz w:val="28"/>
        </w:rPr>
      </w:pPr>
      <w:r>
        <w:rPr>
          <w:sz w:val="28"/>
        </w:rPr>
        <w:t xml:space="preserve">Рисунок 1- Блок </w:t>
      </w:r>
      <w:proofErr w:type="gramStart"/>
      <w:r>
        <w:rPr>
          <w:sz w:val="28"/>
        </w:rPr>
        <w:t>–с</w:t>
      </w:r>
      <w:proofErr w:type="gramEnd"/>
      <w:r>
        <w:rPr>
          <w:sz w:val="28"/>
        </w:rPr>
        <w:t>хема САР с векторным управлением</w:t>
      </w:r>
    </w:p>
    <w:p w:rsidR="009C65F5" w:rsidRDefault="009C65F5">
      <w:pPr>
        <w:ind w:firstLine="720"/>
        <w:jc w:val="both"/>
        <w:rPr>
          <w:sz w:val="28"/>
        </w:rPr>
      </w:pPr>
    </w:p>
    <w:p w:rsidR="009C65F5" w:rsidRDefault="009C65F5">
      <w:pPr>
        <w:pStyle w:val="a4"/>
        <w:spacing w:before="0" w:beforeAutospacing="0" w:after="0" w:afterAutospacing="0"/>
        <w:ind w:firstLine="720"/>
        <w:jc w:val="both"/>
        <w:rPr>
          <w:sz w:val="28"/>
        </w:rPr>
      </w:pPr>
      <w:r>
        <w:rPr>
          <w:sz w:val="28"/>
        </w:rPr>
        <w:t xml:space="preserve">При более сложных схемах регулирования, когда требуется контроль и регулирование по нескольким параметрам,  разрабатываются и изготавливаются программируемые логические контроллеры на самых современных микропроцессорах. Применение программируемых логических контроллеров позволяет создавать полностью автоматизированные объекты, включать их в схемы АСУ ТП, SCADA-системы, при этом качественно менять сам принцип производства, получая при этом максимальный экономический эффект. </w:t>
      </w:r>
    </w:p>
    <w:p w:rsidR="009C65F5" w:rsidRDefault="009C65F5">
      <w:pPr>
        <w:pStyle w:val="3"/>
      </w:pPr>
      <w:r>
        <w:rPr>
          <w:color w:val="000000"/>
          <w:szCs w:val="19"/>
        </w:rPr>
        <w:t xml:space="preserve">Определение экономической эффективности, которую можно получить от внедрения преобразователей частоты, является насущной проблемой. Потребителю хотелось бы до приобретения ПЧ иметь гарантии, что средства будут израсходованы не зря, общие утверждения о том, что экономия электроэнергии составит 30—80%, требуют подтверждения. К сожалению, универсальной методики на все случаи применения ПЧ нет и быть не может, так как объем экономии зависит от многих факторов характерных для данной конкретной установки. Однако существует большое количество типовых решений применяемых в народном хозяйстве, например, системы отопления и горячего водоснабжения на центральных тепловых пунктах (ЦТП). </w:t>
      </w:r>
      <w:r>
        <w:t xml:space="preserve"> </w:t>
      </w:r>
    </w:p>
    <w:p w:rsidR="009C65F5" w:rsidRDefault="009C65F5">
      <w:pPr>
        <w:pStyle w:val="3"/>
      </w:pPr>
    </w:p>
    <w:p w:rsidR="009C65F5" w:rsidRDefault="00F06DB5" w:rsidP="002E6E5C">
      <w:pPr>
        <w:pStyle w:val="3"/>
        <w:jc w:val="center"/>
      </w:pPr>
      <w:r>
        <w:rPr>
          <w:b/>
        </w:rPr>
        <w:br w:type="page"/>
      </w:r>
    </w:p>
    <w:sectPr w:rsidR="009C65F5" w:rsidSect="00537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21EE1"/>
    <w:multiLevelType w:val="hybridMultilevel"/>
    <w:tmpl w:val="C532ADA0"/>
    <w:lvl w:ilvl="0" w:tplc="4B6E1C9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7C1712F"/>
    <w:multiLevelType w:val="hybridMultilevel"/>
    <w:tmpl w:val="EBC464E8"/>
    <w:lvl w:ilvl="0" w:tplc="68CE054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noPunctuationKerning/>
  <w:characterSpacingControl w:val="doNotCompress"/>
  <w:compat/>
  <w:rsids>
    <w:rsidRoot w:val="00F06DB5"/>
    <w:rsid w:val="000A1C56"/>
    <w:rsid w:val="0012460D"/>
    <w:rsid w:val="00202AB6"/>
    <w:rsid w:val="002434E8"/>
    <w:rsid w:val="002E6E5C"/>
    <w:rsid w:val="0053779C"/>
    <w:rsid w:val="005477ED"/>
    <w:rsid w:val="00751492"/>
    <w:rsid w:val="009C65F5"/>
    <w:rsid w:val="009C7DEA"/>
    <w:rsid w:val="00A67696"/>
    <w:rsid w:val="00B755FD"/>
    <w:rsid w:val="00B76648"/>
    <w:rsid w:val="00CF5637"/>
    <w:rsid w:val="00E42013"/>
    <w:rsid w:val="00E86D01"/>
    <w:rsid w:val="00F06DB5"/>
    <w:rsid w:val="00F14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79C"/>
    <w:rPr>
      <w:sz w:val="24"/>
      <w:szCs w:val="24"/>
    </w:rPr>
  </w:style>
  <w:style w:type="paragraph" w:styleId="1">
    <w:name w:val="heading 1"/>
    <w:basedOn w:val="a"/>
    <w:next w:val="a"/>
    <w:qFormat/>
    <w:rsid w:val="0053779C"/>
    <w:pPr>
      <w:keepNext/>
      <w:jc w:val="center"/>
      <w:outlineLvl w:val="0"/>
    </w:pPr>
    <w:rPr>
      <w:b/>
      <w:bCs/>
      <w:color w:val="000000"/>
      <w:sz w:val="28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53779C"/>
    <w:pPr>
      <w:ind w:firstLine="360"/>
      <w:jc w:val="both"/>
    </w:pPr>
    <w:rPr>
      <w:color w:val="000000"/>
      <w:sz w:val="28"/>
      <w:szCs w:val="19"/>
    </w:rPr>
  </w:style>
  <w:style w:type="paragraph" w:styleId="2">
    <w:name w:val="Body Text Indent 2"/>
    <w:basedOn w:val="a"/>
    <w:semiHidden/>
    <w:rsid w:val="0053779C"/>
    <w:pPr>
      <w:ind w:firstLine="708"/>
      <w:jc w:val="both"/>
    </w:pPr>
    <w:rPr>
      <w:color w:val="000000"/>
      <w:sz w:val="28"/>
      <w:szCs w:val="19"/>
    </w:rPr>
  </w:style>
  <w:style w:type="paragraph" w:styleId="a4">
    <w:name w:val="Normal (Web)"/>
    <w:basedOn w:val="a"/>
    <w:semiHidden/>
    <w:rsid w:val="0053779C"/>
    <w:pPr>
      <w:spacing w:before="100" w:beforeAutospacing="1" w:after="100" w:afterAutospacing="1"/>
    </w:pPr>
  </w:style>
  <w:style w:type="paragraph" w:styleId="3">
    <w:name w:val="Body Text Indent 3"/>
    <w:basedOn w:val="a"/>
    <w:semiHidden/>
    <w:rsid w:val="0053779C"/>
    <w:pPr>
      <w:ind w:firstLine="720"/>
      <w:jc w:val="both"/>
    </w:pPr>
    <w:rPr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434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MyHome</Company>
  <LinksUpToDate>false</LinksUpToDate>
  <CharactersWithSpaces>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cp:lastModifiedBy>777</cp:lastModifiedBy>
  <cp:revision>10</cp:revision>
  <cp:lastPrinted>2008-11-19T09:25:00Z</cp:lastPrinted>
  <dcterms:created xsi:type="dcterms:W3CDTF">2008-11-09T08:28:00Z</dcterms:created>
  <dcterms:modified xsi:type="dcterms:W3CDTF">2016-02-01T13:31:00Z</dcterms:modified>
</cp:coreProperties>
</file>